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B2365" w14:textId="7656FFD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5D7DFD">
        <w:rPr>
          <w:sz w:val="32"/>
          <w:szCs w:val="32"/>
          <w:lang w:val="en-US"/>
        </w:rPr>
        <w:t>1807028</w:t>
      </w:r>
    </w:p>
    <w:p w14:paraId="5949AF09" w14:textId="77777777" w:rsidR="006255E7" w:rsidRDefault="006255E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14:paraId="7ACCC1D6" w14:textId="77777777" w:rsidR="00E90E49" w:rsidRPr="00CE0424" w:rsidRDefault="00E90E49" w:rsidP="00357380">
      <w:pPr>
        <w:pStyle w:val="3GPPHeader"/>
      </w:pPr>
    </w:p>
    <w:p w14:paraId="1C351938" w14:textId="78FABD55" w:rsidR="00E90E49" w:rsidRPr="00ED4B11" w:rsidRDefault="00E90E49" w:rsidP="00311702">
      <w:pPr>
        <w:pStyle w:val="3GPPHeader"/>
        <w:rPr>
          <w:sz w:val="22"/>
          <w:szCs w:val="22"/>
          <w:lang w:val="en-US"/>
        </w:rPr>
      </w:pPr>
      <w:r w:rsidRPr="00ED4B11">
        <w:rPr>
          <w:sz w:val="22"/>
          <w:szCs w:val="22"/>
          <w:lang w:val="en-US"/>
        </w:rPr>
        <w:t>Agenda Item:</w:t>
      </w:r>
      <w:r w:rsidRPr="00ED4B11">
        <w:rPr>
          <w:sz w:val="22"/>
          <w:szCs w:val="22"/>
          <w:lang w:val="en-US"/>
        </w:rPr>
        <w:tab/>
      </w:r>
      <w:r w:rsidR="001027FF" w:rsidRPr="00ED4B11">
        <w:rPr>
          <w:sz w:val="22"/>
          <w:szCs w:val="22"/>
          <w:lang w:val="en-US"/>
        </w:rPr>
        <w:t>10</w:t>
      </w:r>
      <w:r w:rsidR="00311702" w:rsidRPr="00ED4B11">
        <w:rPr>
          <w:sz w:val="22"/>
          <w:szCs w:val="22"/>
          <w:lang w:val="en-US"/>
        </w:rPr>
        <w:t>.</w:t>
      </w:r>
      <w:r w:rsidR="001027FF" w:rsidRPr="00ED4B11">
        <w:rPr>
          <w:sz w:val="22"/>
          <w:szCs w:val="22"/>
          <w:lang w:val="en-US"/>
        </w:rPr>
        <w:t>3</w:t>
      </w:r>
      <w:r w:rsidR="00311702" w:rsidRPr="00ED4B11">
        <w:rPr>
          <w:sz w:val="22"/>
          <w:szCs w:val="22"/>
          <w:lang w:val="en-US"/>
        </w:rPr>
        <w:t>.</w:t>
      </w:r>
      <w:r w:rsidR="001027FF" w:rsidRPr="00ED4B11">
        <w:rPr>
          <w:sz w:val="22"/>
          <w:szCs w:val="22"/>
          <w:lang w:val="en-US"/>
        </w:rPr>
        <w:t>1</w:t>
      </w:r>
      <w:r w:rsidR="00311702" w:rsidRPr="00ED4B11">
        <w:rPr>
          <w:sz w:val="22"/>
          <w:szCs w:val="22"/>
          <w:lang w:val="en-US"/>
        </w:rPr>
        <w:t>.</w:t>
      </w:r>
      <w:r w:rsidR="001027FF" w:rsidRPr="00ED4B11">
        <w:rPr>
          <w:sz w:val="22"/>
          <w:szCs w:val="22"/>
          <w:lang w:val="en-US"/>
        </w:rPr>
        <w:t>4.3</w:t>
      </w:r>
    </w:p>
    <w:p w14:paraId="3C15312A" w14:textId="77777777" w:rsidR="00E90E49" w:rsidRPr="00ED4B11" w:rsidRDefault="003D3C45" w:rsidP="00F64C2B">
      <w:pPr>
        <w:pStyle w:val="3GPPHeader"/>
        <w:rPr>
          <w:sz w:val="22"/>
          <w:szCs w:val="22"/>
        </w:rPr>
      </w:pPr>
      <w:r w:rsidRPr="00ED4B11">
        <w:rPr>
          <w:sz w:val="22"/>
          <w:szCs w:val="22"/>
        </w:rPr>
        <w:t>Source:</w:t>
      </w:r>
      <w:r w:rsidR="00E90E49" w:rsidRPr="00ED4B11">
        <w:rPr>
          <w:sz w:val="22"/>
          <w:szCs w:val="22"/>
        </w:rPr>
        <w:tab/>
      </w:r>
      <w:r w:rsidR="00F64C2B" w:rsidRPr="00ED4B11">
        <w:rPr>
          <w:sz w:val="22"/>
          <w:szCs w:val="22"/>
        </w:rPr>
        <w:t>Ericsson</w:t>
      </w:r>
    </w:p>
    <w:p w14:paraId="140BFE77" w14:textId="7FEE449A" w:rsidR="00E90E49" w:rsidRPr="00ED4B11" w:rsidRDefault="003D3C45" w:rsidP="00311702">
      <w:pPr>
        <w:pStyle w:val="3GPPHeader"/>
        <w:rPr>
          <w:sz w:val="22"/>
          <w:szCs w:val="22"/>
        </w:rPr>
      </w:pPr>
      <w:r w:rsidRPr="00ED4B11">
        <w:rPr>
          <w:sz w:val="22"/>
          <w:szCs w:val="22"/>
        </w:rPr>
        <w:t>Title:</w:t>
      </w:r>
      <w:r w:rsidR="00E90E49" w:rsidRPr="00ED4B11">
        <w:rPr>
          <w:sz w:val="22"/>
          <w:szCs w:val="22"/>
        </w:rPr>
        <w:tab/>
      </w:r>
      <w:r w:rsidR="00DD2D62" w:rsidRPr="00ED4B11">
        <w:rPr>
          <w:sz w:val="22"/>
          <w:szCs w:val="22"/>
        </w:rPr>
        <w:t>Solution</w:t>
      </w:r>
      <w:r w:rsidR="0053365C" w:rsidRPr="00ED4B11">
        <w:rPr>
          <w:sz w:val="22"/>
          <w:szCs w:val="22"/>
        </w:rPr>
        <w:t>s</w:t>
      </w:r>
      <w:r w:rsidR="00DD2D62" w:rsidRPr="00ED4B11">
        <w:rPr>
          <w:sz w:val="22"/>
          <w:szCs w:val="22"/>
        </w:rPr>
        <w:t xml:space="preserve"> to Coverage Issues for Msg3 Transmissions</w:t>
      </w:r>
    </w:p>
    <w:p w14:paraId="2B2DC56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D4B11">
        <w:rPr>
          <w:sz w:val="22"/>
          <w:szCs w:val="22"/>
        </w:rPr>
        <w:t>Document for:</w:t>
      </w:r>
      <w:r w:rsidRPr="00ED4B11">
        <w:rPr>
          <w:sz w:val="22"/>
          <w:szCs w:val="22"/>
        </w:rPr>
        <w:tab/>
        <w:t>Discussion, Decision</w:t>
      </w:r>
    </w:p>
    <w:p w14:paraId="15FB5777" w14:textId="77777777" w:rsidR="00E90E49" w:rsidRPr="00CE0424" w:rsidRDefault="00E90E49" w:rsidP="00E90E49"/>
    <w:p w14:paraId="66572F8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9C7D3FE" w14:textId="36955BDA" w:rsidR="00477768" w:rsidRPr="00CE0424" w:rsidRDefault="00057D31" w:rsidP="00CE0424">
      <w:pPr>
        <w:pStyle w:val="BodyText"/>
      </w:pPr>
      <w:r>
        <w:t xml:space="preserve">Discussions are ongoing in RAN1 and RAN2 </w:t>
      </w:r>
      <w:r w:rsidR="00106E5D">
        <w:t>of possible ways of ensuring Msg3</w:t>
      </w:r>
      <w:r w:rsidR="00DD2D62">
        <w:t xml:space="preserve"> transmissions with</w:t>
      </w:r>
      <w:r w:rsidR="00106E5D">
        <w:t xml:space="preserve"> coverage on par with LTE. One possible way is to optimize the </w:t>
      </w:r>
      <w:r w:rsidR="00F9024B">
        <w:t xml:space="preserve">MAC </w:t>
      </w:r>
      <w:r w:rsidR="00106E5D">
        <w:t>header to enable a grant size of 56</w:t>
      </w:r>
      <w:r w:rsidR="00EC27E6">
        <w:t xml:space="preserve"> </w:t>
      </w:r>
      <w:r w:rsidR="00106E5D">
        <w:t>bits for the RRC connection establishment and RRC connection re-establishment</w:t>
      </w:r>
      <w:r w:rsidR="005F3B9C">
        <w:t xml:space="preserve"> messages</w:t>
      </w:r>
      <w:r w:rsidR="00106E5D">
        <w:t xml:space="preserve">. For the RRC resume message, </w:t>
      </w:r>
      <w:r w:rsidR="00591CB2">
        <w:t>current RAN2 discussions indicate a</w:t>
      </w:r>
      <w:r w:rsidR="00106E5D">
        <w:t xml:space="preserve"> size</w:t>
      </w:r>
      <w:r w:rsidR="00591CB2">
        <w:t xml:space="preserve"> of</w:t>
      </w:r>
      <w:r w:rsidR="00106E5D">
        <w:t xml:space="preserve"> 72 bits implying that the minimum grant size of 56 bits would not be sufficient</w:t>
      </w:r>
      <w:r w:rsidR="00591CB2">
        <w:t xml:space="preserve">. Using larger grants may also impact </w:t>
      </w:r>
      <w:r w:rsidR="00106E5D">
        <w:t xml:space="preserve">coverage </w:t>
      </w:r>
      <w:r w:rsidR="00591CB2">
        <w:t>negatively</w:t>
      </w:r>
      <w:r w:rsidR="00106E5D">
        <w:t>. In this contribution we discuss possible solutions for this issue.</w:t>
      </w:r>
      <w:r w:rsidR="00C221D2">
        <w:t xml:space="preserve"> A</w:t>
      </w:r>
      <w:r w:rsidR="001A743F">
        <w:t>n</w:t>
      </w:r>
      <w:r w:rsidR="00C221D2">
        <w:t xml:space="preserve"> </w:t>
      </w:r>
      <w:r w:rsidR="00D3093D">
        <w:t xml:space="preserve">accompanying contribution on this topic is given in </w:t>
      </w:r>
      <w:r w:rsidR="001A743F">
        <w:fldChar w:fldCharType="begin"/>
      </w:r>
      <w:r w:rsidR="001A743F">
        <w:instrText xml:space="preserve"> REF _Ref513546223 \r \h </w:instrText>
      </w:r>
      <w:r w:rsidR="001A743F">
        <w:fldChar w:fldCharType="separate"/>
      </w:r>
      <w:r w:rsidR="00506D30">
        <w:t>[1]</w:t>
      </w:r>
      <w:r w:rsidR="001A743F">
        <w:fldChar w:fldCharType="end"/>
      </w:r>
      <w:r w:rsidR="001A743F">
        <w:t>.</w:t>
      </w:r>
    </w:p>
    <w:p w14:paraId="421C91B6" w14:textId="6CC7770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D7CF64E" w14:textId="4E1C575B" w:rsidR="00995190" w:rsidRDefault="004F785E" w:rsidP="00106E5D">
      <w:pPr>
        <w:pStyle w:val="BodyText"/>
      </w:pPr>
      <w:r>
        <w:t xml:space="preserve">If </w:t>
      </w:r>
      <w:r w:rsidR="00B741AD">
        <w:t xml:space="preserve">an </w:t>
      </w:r>
      <w:r>
        <w:t>optimized MAC header</w:t>
      </w:r>
      <w:r w:rsidR="00B741AD">
        <w:t xml:space="preserve"> of 1 byte</w:t>
      </w:r>
      <w:r>
        <w:t xml:space="preserve"> is agreed</w:t>
      </w:r>
      <w:r w:rsidR="00B741AD">
        <w:t xml:space="preserve"> as proposed in </w:t>
      </w:r>
      <w:r w:rsidR="002755DB">
        <w:fldChar w:fldCharType="begin"/>
      </w:r>
      <w:r w:rsidR="002755DB">
        <w:instrText xml:space="preserve"> REF _Ref513546334 \r \h </w:instrText>
      </w:r>
      <w:r w:rsidR="002755DB">
        <w:fldChar w:fldCharType="separate"/>
      </w:r>
      <w:r w:rsidR="00506D30">
        <w:t>[2]</w:t>
      </w:r>
      <w:r w:rsidR="002755DB">
        <w:fldChar w:fldCharType="end"/>
      </w:r>
      <w:r>
        <w:t xml:space="preserve">, RRC connection establishment and RRC connection re-establishment will have coverage </w:t>
      </w:r>
      <w:r w:rsidR="00591CB2">
        <w:t>on par with</w:t>
      </w:r>
      <w:r>
        <w:t xml:space="preserve"> LTE. For RRC messages above this size, </w:t>
      </w:r>
      <w:r w:rsidR="00FC15C4">
        <w:t>coverage compared to LTE may be degraded</w:t>
      </w:r>
      <w:r w:rsidR="00995190">
        <w:t>.</w:t>
      </w:r>
    </w:p>
    <w:p w14:paraId="7449E2D5" w14:textId="43BE3E6C" w:rsidR="00995190" w:rsidRPr="00A064D4" w:rsidRDefault="001C57B4" w:rsidP="00D47F3D">
      <w:pPr>
        <w:pStyle w:val="Heading2"/>
      </w:pPr>
      <w:r>
        <w:t>2.1</w:t>
      </w:r>
      <w:r>
        <w:tab/>
      </w:r>
      <w:r w:rsidR="00B81BAA">
        <w:t>Repeated Msg3 transmissions</w:t>
      </w:r>
    </w:p>
    <w:p w14:paraId="3B2D514F" w14:textId="161C68AF" w:rsidR="00106E5D" w:rsidRDefault="005F7903" w:rsidP="00106E5D">
      <w:pPr>
        <w:pStyle w:val="BodyText"/>
      </w:pPr>
      <w:r>
        <w:t>On</w:t>
      </w:r>
      <w:r w:rsidR="00073F7D">
        <w:t>e</w:t>
      </w:r>
      <w:r>
        <w:t xml:space="preserve"> opti</w:t>
      </w:r>
      <w:r w:rsidR="0088795C">
        <w:t xml:space="preserve">on to increase coverage is to use </w:t>
      </w:r>
      <w:r w:rsidR="004F785E">
        <w:t xml:space="preserve">autonomous Msg3 </w:t>
      </w:r>
      <w:r w:rsidR="00591CB2">
        <w:t>retransmissions (repetitions)</w:t>
      </w:r>
      <w:r w:rsidR="0088795C">
        <w:t>. This</w:t>
      </w:r>
      <w:r w:rsidR="004F785E">
        <w:t xml:space="preserve"> would </w:t>
      </w:r>
      <w:r w:rsidR="00073F7D">
        <w:t>also</w:t>
      </w:r>
      <w:r w:rsidR="004F785E">
        <w:t xml:space="preserve"> reduce latency compared to relying on normal HARQ retransmissions.</w:t>
      </w:r>
      <w:r w:rsidR="009A287D">
        <w:t xml:space="preserve"> </w:t>
      </w:r>
      <w:r w:rsidR="00854D0E">
        <w:t xml:space="preserve">Repetitions are already available for PUSCH </w:t>
      </w:r>
      <w:r w:rsidR="00140886">
        <w:t xml:space="preserve">transmissions </w:t>
      </w:r>
      <w:r w:rsidR="00854D0E">
        <w:t>and</w:t>
      </w:r>
      <w:r w:rsidR="00140886">
        <w:t xml:space="preserve"> is</w:t>
      </w:r>
      <w:r w:rsidR="00854D0E">
        <w:t xml:space="preserve"> governed by the</w:t>
      </w:r>
      <w:r w:rsidR="00B439F6">
        <w:t xml:space="preserve"> UE specific</w:t>
      </w:r>
      <w:r w:rsidR="00F02A80">
        <w:t xml:space="preserve"> </w:t>
      </w:r>
      <w:r w:rsidR="00140886">
        <w:t>“</w:t>
      </w:r>
      <w:proofErr w:type="spellStart"/>
      <w:r w:rsidR="00140886" w:rsidRPr="00140886">
        <w:t>pusch-AggregationFactor</w:t>
      </w:r>
      <w:proofErr w:type="spellEnd"/>
      <w:r w:rsidR="00140886">
        <w:t>”</w:t>
      </w:r>
      <w:r w:rsidR="0021227C">
        <w:t xml:space="preserve"> </w:t>
      </w:r>
      <w:r w:rsidR="009D4373">
        <w:t xml:space="preserve">parameter </w:t>
      </w:r>
      <w:r w:rsidR="0021227C">
        <w:t xml:space="preserve">in the </w:t>
      </w:r>
      <w:r w:rsidR="00BA52A8">
        <w:t>PUSCH-Config IE</w:t>
      </w:r>
      <w:r w:rsidR="00140886">
        <w:t>.</w:t>
      </w:r>
      <w:r w:rsidR="004F785E">
        <w:t xml:space="preserve"> The gain in latency </w:t>
      </w:r>
      <w:r w:rsidR="009A5159">
        <w:t xml:space="preserve">compared to normal HARQ retransmissions </w:t>
      </w:r>
      <w:r w:rsidR="004F785E">
        <w:t>would depend on UL/DL configurations in case of TDD.</w:t>
      </w:r>
      <w:r w:rsidR="0025342E">
        <w:t xml:space="preserve"> </w:t>
      </w:r>
      <w:r w:rsidR="000A1C3C">
        <w:t>Further discussions on this is done in the RAN1 contribution</w:t>
      </w:r>
      <w:r w:rsidR="00A64DBA">
        <w:t xml:space="preserve"> </w:t>
      </w:r>
      <w:r w:rsidR="00A64DBA">
        <w:fldChar w:fldCharType="begin"/>
      </w:r>
      <w:r w:rsidR="00A64DBA">
        <w:instrText xml:space="preserve"> REF _Ref513643711 \r \h </w:instrText>
      </w:r>
      <w:r w:rsidR="00A64DBA">
        <w:fldChar w:fldCharType="separate"/>
      </w:r>
      <w:r w:rsidR="00A64DBA">
        <w:t>[3]</w:t>
      </w:r>
      <w:r w:rsidR="00A64DBA">
        <w:fldChar w:fldCharType="end"/>
      </w:r>
      <w:r w:rsidR="000A1C3C">
        <w:t xml:space="preserve"> </w:t>
      </w:r>
      <w:r w:rsidR="0025342E">
        <w:t>An illustration of Msg3 repe</w:t>
      </w:r>
      <w:bookmarkStart w:id="1" w:name="_GoBack"/>
      <w:bookmarkEnd w:id="1"/>
      <w:r w:rsidR="0025342E">
        <w:t xml:space="preserve">tition is shown in </w:t>
      </w:r>
      <w:r w:rsidR="007F2EC0">
        <w:fldChar w:fldCharType="begin"/>
      </w:r>
      <w:r w:rsidR="007F2EC0">
        <w:instrText xml:space="preserve"> REF _Ref513470354 \h </w:instrText>
      </w:r>
      <w:r w:rsidR="007F2EC0">
        <w:fldChar w:fldCharType="separate"/>
      </w:r>
      <w:r w:rsidR="00506D30" w:rsidRPr="00B110CC">
        <w:rPr>
          <w:rFonts w:cs="Arial"/>
        </w:rPr>
        <w:t xml:space="preserve">Figure </w:t>
      </w:r>
      <w:r w:rsidR="00506D30">
        <w:rPr>
          <w:rFonts w:cs="Arial"/>
          <w:noProof/>
        </w:rPr>
        <w:t>1</w:t>
      </w:r>
      <w:r w:rsidR="007F2EC0">
        <w:fldChar w:fldCharType="end"/>
      </w:r>
      <w:r w:rsidR="007F2EC0">
        <w:t xml:space="preserve"> where two Msg3 are transmitted</w:t>
      </w:r>
      <w:r w:rsidR="008B71CA">
        <w:t>.</w:t>
      </w:r>
    </w:p>
    <w:p w14:paraId="7A12B057" w14:textId="1DEDCB35" w:rsidR="001B5E6B" w:rsidRDefault="009472F0" w:rsidP="008E597B">
      <w:pPr>
        <w:pStyle w:val="Figure"/>
      </w:pPr>
      <w:r>
        <w:rPr>
          <w:noProof/>
        </w:rPr>
        <w:lastRenderedPageBreak/>
        <w:drawing>
          <wp:inline distT="0" distB="0" distL="0" distR="0" wp14:anchorId="6C45E7EF" wp14:editId="46996AFF">
            <wp:extent cx="2463165" cy="3152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315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0E4062" w14:textId="57778BE5" w:rsidR="001B5E6B" w:rsidRDefault="00092775" w:rsidP="008E597B">
      <w:pPr>
        <w:pStyle w:val="Caption"/>
        <w:jc w:val="center"/>
      </w:pPr>
      <w:bookmarkStart w:id="2" w:name="_Ref513470354"/>
      <w:r w:rsidRPr="006C3F14">
        <w:rPr>
          <w:rFonts w:ascii="Arial" w:hAnsi="Arial" w:cs="Arial"/>
        </w:rPr>
        <w:t xml:space="preserve">Figure </w:t>
      </w:r>
      <w:r w:rsidRPr="006C3F14">
        <w:rPr>
          <w:rFonts w:ascii="Arial" w:hAnsi="Arial" w:cs="Arial"/>
        </w:rPr>
        <w:fldChar w:fldCharType="begin"/>
      </w:r>
      <w:r w:rsidRPr="006C3F14">
        <w:rPr>
          <w:rFonts w:ascii="Arial" w:hAnsi="Arial" w:cs="Arial"/>
        </w:rPr>
        <w:instrText xml:space="preserve"> SEQ Figure \* ARABIC </w:instrText>
      </w:r>
      <w:r w:rsidRPr="006C3F14">
        <w:rPr>
          <w:rFonts w:ascii="Arial" w:hAnsi="Arial" w:cs="Arial"/>
        </w:rPr>
        <w:fldChar w:fldCharType="separate"/>
      </w:r>
      <w:r w:rsidR="00506D30">
        <w:rPr>
          <w:rFonts w:ascii="Arial" w:hAnsi="Arial" w:cs="Arial"/>
          <w:noProof/>
        </w:rPr>
        <w:t>1</w:t>
      </w:r>
      <w:r w:rsidRPr="006C3F14">
        <w:rPr>
          <w:rFonts w:ascii="Arial" w:hAnsi="Arial" w:cs="Arial"/>
        </w:rPr>
        <w:fldChar w:fldCharType="end"/>
      </w:r>
      <w:bookmarkEnd w:id="2"/>
      <w:r w:rsidR="009472F0" w:rsidRPr="006C3F14">
        <w:rPr>
          <w:rFonts w:ascii="Arial" w:hAnsi="Arial" w:cs="Arial"/>
        </w:rPr>
        <w:t xml:space="preserve"> Illustration of Msg3 repetition</w:t>
      </w:r>
      <w:r w:rsidR="003F17B6">
        <w:t>.</w:t>
      </w:r>
    </w:p>
    <w:p w14:paraId="55A6B5CC" w14:textId="77777777" w:rsidR="007707EA" w:rsidRPr="006C3F14" w:rsidRDefault="007707EA" w:rsidP="001C57B4">
      <w:pPr>
        <w:rPr>
          <w:lang w:eastAsia="en-GB"/>
        </w:rPr>
      </w:pPr>
    </w:p>
    <w:p w14:paraId="5FA9BF06" w14:textId="40769D26" w:rsidR="002043C4" w:rsidRDefault="002043C4" w:rsidP="00106E5D">
      <w:pPr>
        <w:pStyle w:val="Observation"/>
      </w:pPr>
      <w:bookmarkStart w:id="3" w:name="_Toc513643761"/>
      <w:r>
        <w:t xml:space="preserve">Using Msg3 </w:t>
      </w:r>
      <w:r w:rsidR="00430915">
        <w:t xml:space="preserve">repetitions </w:t>
      </w:r>
      <w:r>
        <w:t xml:space="preserve">would allow </w:t>
      </w:r>
      <w:r w:rsidR="002B5945">
        <w:t>transmission of larger RRC messages with</w:t>
      </w:r>
      <w:r w:rsidR="00105BDB">
        <w:t xml:space="preserve"> maintained coverage.</w:t>
      </w:r>
      <w:bookmarkEnd w:id="3"/>
      <w:r w:rsidR="00105BDB">
        <w:t xml:space="preserve"> </w:t>
      </w:r>
    </w:p>
    <w:p w14:paraId="16DD4829" w14:textId="248D9ED4" w:rsidR="00430915" w:rsidRDefault="004F785E" w:rsidP="00106E5D">
      <w:pPr>
        <w:pStyle w:val="BodyText"/>
      </w:pPr>
      <w:r>
        <w:t>Introducing Msg3 repetitions for increased coverage</w:t>
      </w:r>
      <w:r w:rsidR="00DB21D6">
        <w:t xml:space="preserve"> </w:t>
      </w:r>
      <w:r w:rsidR="00430915">
        <w:t>would introduce additional latency and increase PUSCH resource consumption</w:t>
      </w:r>
      <w:r w:rsidR="0082516D">
        <w:t xml:space="preserve"> compared to single Msg3 transmission</w:t>
      </w:r>
      <w:r w:rsidR="00430915">
        <w:t xml:space="preserve">. Having the possibility to transmit </w:t>
      </w:r>
      <w:r w:rsidR="00085056">
        <w:t>56-bit</w:t>
      </w:r>
      <w:r w:rsidR="00430915">
        <w:t xml:space="preserve"> messages without repetitions would </w:t>
      </w:r>
      <w:r w:rsidR="00996927">
        <w:t xml:space="preserve">therefore </w:t>
      </w:r>
      <w:r w:rsidR="00430915">
        <w:t xml:space="preserve">still be advantageous, i.e. Msg3 repetitions should only be used in case of larger grants. </w:t>
      </w:r>
    </w:p>
    <w:p w14:paraId="21682AE1" w14:textId="33CE14C7" w:rsidR="00105BDB" w:rsidRDefault="00430915" w:rsidP="00105BDB">
      <w:pPr>
        <w:pStyle w:val="BodyText"/>
      </w:pPr>
      <w:r>
        <w:t xml:space="preserve">Msg3 repetitions </w:t>
      </w:r>
      <w:r w:rsidR="00DB21D6">
        <w:t>could be signalled in different ways. One way is to include it in SIB1. This would be simple but not have enough granularity</w:t>
      </w:r>
      <w:r>
        <w:t>.</w:t>
      </w:r>
      <w:r w:rsidR="00DB21D6">
        <w:t xml:space="preserve"> </w:t>
      </w:r>
      <w:r w:rsidR="006B7B22">
        <w:t>As mentioned above, i</w:t>
      </w:r>
      <w:r w:rsidR="00DB21D6">
        <w:t xml:space="preserve">ntroducing autonomous repetitions for all Msg3 transmissions would </w:t>
      </w:r>
      <w:r>
        <w:t xml:space="preserve">make the </w:t>
      </w:r>
      <w:r w:rsidR="00085056">
        <w:t>56-bit</w:t>
      </w:r>
      <w:r>
        <w:t xml:space="preserve"> grants to suffer from </w:t>
      </w:r>
      <w:r w:rsidR="00DB21D6">
        <w:t>increase</w:t>
      </w:r>
      <w:r>
        <w:t>d</w:t>
      </w:r>
      <w:r w:rsidR="00DB21D6">
        <w:t xml:space="preserve"> PUSCH resource consumption and extra latency </w:t>
      </w:r>
      <w:r>
        <w:t>compared to if single transmission is used.</w:t>
      </w:r>
      <w:r w:rsidR="00DB21D6">
        <w:t xml:space="preserve"> Another option is to configure it in SIB1 but only apply</w:t>
      </w:r>
      <w:r>
        <w:t>ing</w:t>
      </w:r>
      <w:r w:rsidR="00DB21D6">
        <w:t xml:space="preserve"> it for Msg3 size above a threshold, e.g. when Random Access preamble group B is used</w:t>
      </w:r>
      <w:r w:rsidR="00C2419D">
        <w:t xml:space="preserve"> or </w:t>
      </w:r>
      <w:r w:rsidR="00631B60">
        <w:t>if</w:t>
      </w:r>
      <w:r w:rsidR="00C2419D">
        <w:t xml:space="preserve"> e.g. </w:t>
      </w:r>
      <w:r w:rsidR="00631B60">
        <w:t>the</w:t>
      </w:r>
      <w:r w:rsidR="00C2419D">
        <w:t xml:space="preserve"> grant </w:t>
      </w:r>
      <w:r w:rsidR="00631B60">
        <w:t xml:space="preserve">is above a </w:t>
      </w:r>
      <w:r w:rsidR="00C2419D">
        <w:t>threshold</w:t>
      </w:r>
      <w:r w:rsidR="00DB21D6">
        <w:t>.</w:t>
      </w:r>
      <w:r>
        <w:t xml:space="preserve"> However, </w:t>
      </w:r>
      <w:proofErr w:type="gramStart"/>
      <w:r>
        <w:t>i</w:t>
      </w:r>
      <w:r w:rsidR="00DB21D6">
        <w:t>n order to</w:t>
      </w:r>
      <w:proofErr w:type="gramEnd"/>
      <w:r w:rsidR="00DB21D6">
        <w:t xml:space="preserve"> have full flexibility for using Msg3 re</w:t>
      </w:r>
      <w:r>
        <w:t>petitions</w:t>
      </w:r>
      <w:r w:rsidR="00DB21D6">
        <w:t xml:space="preserve">, an indication </w:t>
      </w:r>
      <w:r w:rsidR="00631B60">
        <w:t xml:space="preserve">should </w:t>
      </w:r>
      <w:r w:rsidR="00DB21D6">
        <w:t>be carried in the RAR message utilizing some of the reserved bits. This would enable the</w:t>
      </w:r>
      <w:r w:rsidR="002043C4">
        <w:t xml:space="preserve"> </w:t>
      </w:r>
      <w:proofErr w:type="spellStart"/>
      <w:r w:rsidR="002043C4">
        <w:t>gNB</w:t>
      </w:r>
      <w:proofErr w:type="spellEnd"/>
      <w:r w:rsidR="002043C4">
        <w:t xml:space="preserve"> to configure the repetitions on a need basis, e.g. depending on grant size</w:t>
      </w:r>
      <w:r w:rsidR="00737735">
        <w:t>,</w:t>
      </w:r>
      <w:r w:rsidR="002043C4">
        <w:t xml:space="preserve"> cell load</w:t>
      </w:r>
      <w:r w:rsidR="00737735">
        <w:t xml:space="preserve"> and deployment</w:t>
      </w:r>
      <w:r w:rsidR="002043C4">
        <w:t>.</w:t>
      </w:r>
    </w:p>
    <w:p w14:paraId="3441B2AF" w14:textId="4F890DCC" w:rsidR="00105BDB" w:rsidRDefault="00105BDB" w:rsidP="00105BDB">
      <w:pPr>
        <w:pStyle w:val="Observation"/>
      </w:pPr>
      <w:bookmarkStart w:id="4" w:name="_Toc513643762"/>
      <w:r>
        <w:t xml:space="preserve">Indicating number of repetitions in RAR would allow </w:t>
      </w:r>
      <w:r w:rsidR="00430915">
        <w:t xml:space="preserve">high granularity to </w:t>
      </w:r>
      <w:r>
        <w:t>different</w:t>
      </w:r>
      <w:r w:rsidR="00430915">
        <w:t>iate the number of</w:t>
      </w:r>
      <w:r>
        <w:t xml:space="preserve"> repetitions</w:t>
      </w:r>
      <w:r w:rsidR="00430915">
        <w:t xml:space="preserve"> depending on grant size, cell load and deployment</w:t>
      </w:r>
      <w:r>
        <w:t>.</w:t>
      </w:r>
      <w:bookmarkEnd w:id="4"/>
      <w:r>
        <w:t xml:space="preserve"> </w:t>
      </w:r>
    </w:p>
    <w:p w14:paraId="6FA2B3DC" w14:textId="7E8C9FB2" w:rsidR="00105BDB" w:rsidRDefault="00105BDB" w:rsidP="00105BDB">
      <w:pPr>
        <w:pStyle w:val="Proposal"/>
      </w:pPr>
      <w:bookmarkStart w:id="5" w:name="_Toc513643756"/>
      <w:r>
        <w:t xml:space="preserve">Indicate the number of autonomous Msg3 </w:t>
      </w:r>
      <w:r w:rsidR="00C14415">
        <w:t>re</w:t>
      </w:r>
      <w:r>
        <w:t>transmissions in the RAR message</w:t>
      </w:r>
      <w:r w:rsidRPr="00A04F49">
        <w:t>.</w:t>
      </w:r>
      <w:bookmarkEnd w:id="5"/>
    </w:p>
    <w:p w14:paraId="679DC18C" w14:textId="6D0E78AA" w:rsidR="00644BE2" w:rsidRDefault="00147F50" w:rsidP="001C57B4">
      <w:pPr>
        <w:pStyle w:val="Heading2"/>
      </w:pPr>
      <w:r>
        <w:t>2.2</w:t>
      </w:r>
      <w:r>
        <w:tab/>
      </w:r>
      <w:r w:rsidR="001120D0">
        <w:t>Indicating needed grant size</w:t>
      </w:r>
    </w:p>
    <w:p w14:paraId="30965CD8" w14:textId="28096828" w:rsidR="003C7E6A" w:rsidRDefault="00105BDB" w:rsidP="00105BDB">
      <w:pPr>
        <w:pStyle w:val="BodyText"/>
      </w:pPr>
      <w:r>
        <w:t xml:space="preserve">Since the reason for the random access is unknown to the </w:t>
      </w:r>
      <w:proofErr w:type="spellStart"/>
      <w:r>
        <w:t>gNB</w:t>
      </w:r>
      <w:proofErr w:type="spellEnd"/>
      <w:r>
        <w:t xml:space="preserve">, the </w:t>
      </w:r>
      <w:r w:rsidR="00337CBF">
        <w:t xml:space="preserve">needed </w:t>
      </w:r>
      <w:r>
        <w:t xml:space="preserve">size of the grant is also unknown to the </w:t>
      </w:r>
      <w:proofErr w:type="spellStart"/>
      <w:r>
        <w:t>gNB</w:t>
      </w:r>
      <w:proofErr w:type="spellEnd"/>
      <w:r>
        <w:t xml:space="preserve">. Of course, the </w:t>
      </w:r>
      <w:proofErr w:type="spellStart"/>
      <w:r>
        <w:t>gNB</w:t>
      </w:r>
      <w:proofErr w:type="spellEnd"/>
      <w:r>
        <w:t xml:space="preserve"> could always give a large enough grant to fit all possible Msg3 and use a high number of repetitions. This approach would </w:t>
      </w:r>
      <w:r w:rsidR="000C052D">
        <w:t xml:space="preserve">be </w:t>
      </w:r>
      <w:r>
        <w:t>wasteful regarding</w:t>
      </w:r>
      <w:r w:rsidR="000C052D">
        <w:t xml:space="preserve"> PDCCH and</w:t>
      </w:r>
      <w:r>
        <w:t xml:space="preserve"> PUSCH resources and </w:t>
      </w:r>
      <w:r w:rsidR="00DD2D62">
        <w:t>latency</w:t>
      </w:r>
      <w:r>
        <w:t xml:space="preserve">. </w:t>
      </w:r>
    </w:p>
    <w:p w14:paraId="4BD853B1" w14:textId="23789562" w:rsidR="00825444" w:rsidRDefault="00825444" w:rsidP="00825444">
      <w:pPr>
        <w:pStyle w:val="BodyText"/>
      </w:pPr>
      <w:r>
        <w:t xml:space="preserve">A better option to handle grant assignment is to use a minimum grant for CBRA using </w:t>
      </w:r>
      <w:r w:rsidR="00DD2D62">
        <w:t xml:space="preserve">random access </w:t>
      </w:r>
      <w:r>
        <w:t xml:space="preserve">preamble group A, i.e., setting the </w:t>
      </w:r>
      <w:r w:rsidRPr="00D831B5">
        <w:rPr>
          <w:i/>
          <w:lang w:eastAsia="ko-KR"/>
        </w:rPr>
        <w:t>ra-Msg3SizeGroupA</w:t>
      </w:r>
      <w:r>
        <w:t xml:space="preserve"> to the size of the </w:t>
      </w:r>
      <w:r w:rsidR="00DE5A62">
        <w:t xml:space="preserve">smallest </w:t>
      </w:r>
      <w:r>
        <w:t>RRC messages (</w:t>
      </w:r>
      <w:r w:rsidR="00830974">
        <w:t>e.g.</w:t>
      </w:r>
      <w:r>
        <w:t xml:space="preserve"> 56 bits). If the UE wishes to transmit a Msg3 larger than this, it </w:t>
      </w:r>
      <w:r w:rsidR="005055E7">
        <w:t>selects the</w:t>
      </w:r>
      <w:r>
        <w:t xml:space="preserve"> </w:t>
      </w:r>
      <w:proofErr w:type="gramStart"/>
      <w:r w:rsidR="00DD2D62">
        <w:t>random access</w:t>
      </w:r>
      <w:proofErr w:type="gramEnd"/>
      <w:r w:rsidR="00DD2D62">
        <w:t xml:space="preserve"> </w:t>
      </w:r>
      <w:r>
        <w:t xml:space="preserve">preamble group B which </w:t>
      </w:r>
      <w:r w:rsidR="005055E7">
        <w:t xml:space="preserve">informs </w:t>
      </w:r>
      <w:r>
        <w:t xml:space="preserve">the </w:t>
      </w:r>
      <w:proofErr w:type="spellStart"/>
      <w:r>
        <w:t>gNB</w:t>
      </w:r>
      <w:proofErr w:type="spellEnd"/>
      <w:r>
        <w:t xml:space="preserve"> to reply with a larger grant. </w:t>
      </w:r>
      <w:r w:rsidR="00DD2D62">
        <w:t>Random access p</w:t>
      </w:r>
      <w:r>
        <w:t xml:space="preserve">reamble group B could then handle cases requiring a larger grant such as RRC Resume Request. </w:t>
      </w:r>
    </w:p>
    <w:p w14:paraId="450F98BF" w14:textId="2292DE1C" w:rsidR="00825444" w:rsidRDefault="00825444" w:rsidP="00825444">
      <w:pPr>
        <w:pStyle w:val="BodyText"/>
      </w:pPr>
      <w:r>
        <w:t xml:space="preserve">According to 38.321, using Preamble </w:t>
      </w:r>
      <w:proofErr w:type="gramStart"/>
      <w:r>
        <w:t>group</w:t>
      </w:r>
      <w:proofErr w:type="gramEnd"/>
      <w:r>
        <w:t xml:space="preserve"> B also requires that the pathloss is low enough or that the </w:t>
      </w:r>
      <w:proofErr w:type="spellStart"/>
      <w:r w:rsidRPr="00AD46F5">
        <w:rPr>
          <w:i/>
          <w:lang w:val="en-US"/>
        </w:rPr>
        <w:t>messagePowerOffsetGroupB</w:t>
      </w:r>
      <w:proofErr w:type="spellEnd"/>
      <w:r>
        <w:rPr>
          <w:lang w:val="en-US"/>
        </w:rPr>
        <w:t xml:space="preserve"> </w:t>
      </w:r>
      <w:r w:rsidR="00191506">
        <w:rPr>
          <w:lang w:val="en-US"/>
        </w:rPr>
        <w:t>is</w:t>
      </w:r>
      <w:r>
        <w:t xml:space="preserve"> configured to handle the larger Msg3 sizes irrespective of pathloss. This can be achieved by configuring it to </w:t>
      </w:r>
      <w:proofErr w:type="spellStart"/>
      <w:r w:rsidRPr="00B5353D">
        <w:rPr>
          <w:i/>
        </w:rPr>
        <w:t>minusinfinity</w:t>
      </w:r>
      <w:proofErr w:type="spellEnd"/>
      <w:r>
        <w:t>.</w:t>
      </w:r>
    </w:p>
    <w:p w14:paraId="0263C35D" w14:textId="77777777" w:rsidR="00825444" w:rsidRDefault="00825444" w:rsidP="00825444">
      <w:pPr>
        <w:pStyle w:val="Observation"/>
      </w:pPr>
      <w:bookmarkStart w:id="6" w:name="_Toc510601766"/>
      <w:bookmarkStart w:id="7" w:name="_Toc510614514"/>
      <w:bookmarkStart w:id="8" w:name="_Toc510601767"/>
      <w:bookmarkStart w:id="9" w:name="_Toc510614515"/>
      <w:bookmarkStart w:id="10" w:name="_Toc510701273"/>
      <w:bookmarkStart w:id="11" w:name="_Toc510702735"/>
      <w:bookmarkStart w:id="12" w:name="_Toc513643763"/>
      <w:bookmarkEnd w:id="6"/>
      <w:bookmarkEnd w:id="7"/>
      <w:r>
        <w:t xml:space="preserve">The parameter </w:t>
      </w:r>
      <w:proofErr w:type="spellStart"/>
      <w:r>
        <w:rPr>
          <w:i/>
        </w:rPr>
        <w:t>messagePowerOffsetGroupB</w:t>
      </w:r>
      <w:proofErr w:type="spellEnd"/>
      <w:r>
        <w:t xml:space="preserve"> can be configured such that the selection between preamble group A or B is only determined based on the size of RRC message which helps the </w:t>
      </w:r>
      <w:proofErr w:type="spellStart"/>
      <w:r>
        <w:t>gNB</w:t>
      </w:r>
      <w:proofErr w:type="spellEnd"/>
      <w:r>
        <w:t xml:space="preserve"> to select a suitable grant for msg3.</w:t>
      </w:r>
      <w:bookmarkEnd w:id="8"/>
      <w:bookmarkEnd w:id="9"/>
      <w:bookmarkEnd w:id="10"/>
      <w:bookmarkEnd w:id="11"/>
      <w:bookmarkEnd w:id="12"/>
    </w:p>
    <w:p w14:paraId="663FDFFF" w14:textId="746D20A3" w:rsidR="00825444" w:rsidRPr="00CE0424" w:rsidRDefault="00825444" w:rsidP="00825444">
      <w:pPr>
        <w:pStyle w:val="BodyText"/>
      </w:pPr>
      <w:r>
        <w:t>An alternative solution</w:t>
      </w:r>
      <w:r w:rsidRPr="00825444">
        <w:t xml:space="preserve"> </w:t>
      </w:r>
      <w:r>
        <w:t xml:space="preserve">is to allow selection of </w:t>
      </w:r>
      <w:r w:rsidR="00DD2D62">
        <w:t xml:space="preserve">random access </w:t>
      </w:r>
      <w:r>
        <w:t>preamble group B ignoring the pathloss for CCCH transmissions as in LTE and suggested</w:t>
      </w:r>
      <w:r w:rsidR="00EA7174">
        <w:t xml:space="preserve"> in </w:t>
      </w:r>
      <w:r w:rsidR="00EA7174">
        <w:fldChar w:fldCharType="begin"/>
      </w:r>
      <w:r w:rsidR="00EA7174">
        <w:instrText xml:space="preserve"> REF _Ref505767321 \r \h </w:instrText>
      </w:r>
      <w:r w:rsidR="00EA7174">
        <w:fldChar w:fldCharType="separate"/>
      </w:r>
      <w:r w:rsidR="00506D30">
        <w:t>[4]</w:t>
      </w:r>
      <w:r w:rsidR="00EA7174">
        <w:fldChar w:fldCharType="end"/>
      </w:r>
      <w:r>
        <w:t>. This would allow the pathloss to be considered for Random Access preamble group</w:t>
      </w:r>
      <w:r w:rsidR="005446F9">
        <w:t xml:space="preserve"> </w:t>
      </w:r>
      <w:r>
        <w:t>B when Msg3 is not</w:t>
      </w:r>
      <w:r w:rsidR="00DD2D62">
        <w:t xml:space="preserve"> a</w:t>
      </w:r>
      <w:r>
        <w:t xml:space="preserve"> CCCH transmission. A CR for this case is given in</w:t>
      </w:r>
      <w:r w:rsidR="00965086">
        <w:t xml:space="preserve"> </w:t>
      </w:r>
      <w:r w:rsidR="00965086">
        <w:fldChar w:fldCharType="begin"/>
      </w:r>
      <w:r w:rsidR="00965086">
        <w:instrText xml:space="preserve"> REF _Ref513547804 \r \h </w:instrText>
      </w:r>
      <w:r w:rsidR="00965086">
        <w:fldChar w:fldCharType="separate"/>
      </w:r>
      <w:r w:rsidR="00506D30">
        <w:t>[5]</w:t>
      </w:r>
      <w:r w:rsidR="00965086">
        <w:fldChar w:fldCharType="end"/>
      </w:r>
      <w:r>
        <w:t>, and we propose</w:t>
      </w:r>
      <w:r w:rsidR="005446F9">
        <w:t>:</w:t>
      </w:r>
    </w:p>
    <w:p w14:paraId="3B812A8E" w14:textId="02A128C2" w:rsidR="00825444" w:rsidRDefault="005446F9" w:rsidP="00825444">
      <w:pPr>
        <w:pStyle w:val="Proposal"/>
      </w:pPr>
      <w:bookmarkStart w:id="13" w:name="_Toc513643757"/>
      <w:r>
        <w:t>As in LTE, allow</w:t>
      </w:r>
      <w:r w:rsidR="00825444">
        <w:t xml:space="preserve"> selection of random access preamble group</w:t>
      </w:r>
      <w:r>
        <w:t xml:space="preserve"> </w:t>
      </w:r>
      <w:r w:rsidR="00825444">
        <w:t>B without considering pathloss for CCCH transmissions</w:t>
      </w:r>
      <w:r w:rsidR="00825444" w:rsidRPr="00A04F49">
        <w:t>.</w:t>
      </w:r>
      <w:bookmarkEnd w:id="13"/>
    </w:p>
    <w:p w14:paraId="494D89C8" w14:textId="3D8BE5F1" w:rsidR="00591CB2" w:rsidRDefault="00825444" w:rsidP="00591CB2">
      <w:pPr>
        <w:pStyle w:val="BodyText"/>
      </w:pPr>
      <w:r>
        <w:t>Using</w:t>
      </w:r>
      <w:r w:rsidR="00105BDB">
        <w:t xml:space="preserve"> the </w:t>
      </w:r>
      <w:proofErr w:type="gramStart"/>
      <w:r w:rsidR="00DD2D62">
        <w:t>r</w:t>
      </w:r>
      <w:r w:rsidR="00105BDB">
        <w:t xml:space="preserve">andom </w:t>
      </w:r>
      <w:r w:rsidR="00DD2D62">
        <w:t>a</w:t>
      </w:r>
      <w:r w:rsidR="00105BDB">
        <w:t>ccess</w:t>
      </w:r>
      <w:proofErr w:type="gramEnd"/>
      <w:r w:rsidR="00105BDB">
        <w:t xml:space="preserve"> preamble group</w:t>
      </w:r>
      <w:r w:rsidR="00965086">
        <w:t xml:space="preserve"> </w:t>
      </w:r>
      <w:r w:rsidR="00105BDB">
        <w:t>B to indicate a need for a larger Msg</w:t>
      </w:r>
      <w:r w:rsidR="005446F9">
        <w:t>3</w:t>
      </w:r>
      <w:r>
        <w:t xml:space="preserve"> will also </w:t>
      </w:r>
      <w:r w:rsidR="00105BDB">
        <w:t>implicitly</w:t>
      </w:r>
      <w:r>
        <w:t xml:space="preserve"> indicate the need for</w:t>
      </w:r>
      <w:r w:rsidR="00105BDB">
        <w:t xml:space="preserve"> repetitions. Random access preamble group A could then be used for the minimum grant of 56 bits and </w:t>
      </w:r>
      <w:r w:rsidR="0027741B">
        <w:t xml:space="preserve">typically use </w:t>
      </w:r>
      <w:r w:rsidR="00105BDB">
        <w:t>no repetitions</w:t>
      </w:r>
      <w:r w:rsidR="0027741B">
        <w:t xml:space="preserve">. The </w:t>
      </w:r>
      <w:proofErr w:type="gramStart"/>
      <w:r w:rsidR="00737735">
        <w:t>random access</w:t>
      </w:r>
      <w:proofErr w:type="gramEnd"/>
      <w:r w:rsidR="00737735">
        <w:t xml:space="preserve"> preamble group B</w:t>
      </w:r>
      <w:r w:rsidR="0027741B">
        <w:t xml:space="preserve"> would the</w:t>
      </w:r>
      <w:r w:rsidR="00D12CCA">
        <w:t>n be</w:t>
      </w:r>
      <w:r w:rsidR="0027741B">
        <w:t xml:space="preserve"> used</w:t>
      </w:r>
      <w:r w:rsidR="00737735">
        <w:t xml:space="preserve"> for larger Msg3, e.g. for RRC Resume</w:t>
      </w:r>
      <w:r>
        <w:t xml:space="preserve"> </w:t>
      </w:r>
      <w:r w:rsidR="00DD2D62">
        <w:t>with</w:t>
      </w:r>
      <w:r>
        <w:t xml:space="preserve"> repetitions</w:t>
      </w:r>
      <w:r w:rsidR="00D12CCA">
        <w:t xml:space="preserve"> and typically have repetitions</w:t>
      </w:r>
      <w:r w:rsidR="00737735">
        <w:t xml:space="preserve">. Depending on the grant size (72 bits or more), the </w:t>
      </w:r>
      <w:proofErr w:type="spellStart"/>
      <w:r w:rsidR="000C052D">
        <w:t>gNB</w:t>
      </w:r>
      <w:proofErr w:type="spellEnd"/>
      <w:r w:rsidR="000C052D">
        <w:t xml:space="preserve"> </w:t>
      </w:r>
      <w:r>
        <w:t>w</w:t>
      </w:r>
      <w:r w:rsidR="00737735">
        <w:t xml:space="preserve">ould indicate the number of repetitions in the RAR to ensure sufficient coverage. </w:t>
      </w:r>
      <w:r w:rsidR="00591CB2">
        <w:t xml:space="preserve">This approach will enable a high degree of flexibility to </w:t>
      </w:r>
      <w:r w:rsidR="00DD2D62">
        <w:t xml:space="preserve">ensure </w:t>
      </w:r>
      <w:r w:rsidR="00591CB2">
        <w:t xml:space="preserve">both </w:t>
      </w:r>
      <w:r w:rsidR="00DD2D62">
        <w:t xml:space="preserve">low latency for </w:t>
      </w:r>
      <w:r w:rsidR="00591CB2">
        <w:t>minimum size grants and ensure coverage for larger grants.</w:t>
      </w:r>
    </w:p>
    <w:p w14:paraId="3EAB8EF4" w14:textId="229F533B" w:rsidR="00591CB2" w:rsidRDefault="00591CB2" w:rsidP="00591CB2">
      <w:pPr>
        <w:pStyle w:val="Observation"/>
      </w:pPr>
      <w:bookmarkStart w:id="14" w:name="_Toc513643764"/>
      <w:r>
        <w:t xml:space="preserve">Using random access preamble </w:t>
      </w:r>
      <w:proofErr w:type="gramStart"/>
      <w:r>
        <w:t>group</w:t>
      </w:r>
      <w:proofErr w:type="gramEnd"/>
      <w:r w:rsidR="00397A8F">
        <w:t xml:space="preserve"> </w:t>
      </w:r>
      <w:r>
        <w:t>A for minimum grant size and random access preamble group</w:t>
      </w:r>
      <w:r w:rsidR="00397A8F">
        <w:t xml:space="preserve"> </w:t>
      </w:r>
      <w:r>
        <w:t>B together with indication of repetitions in RAR will ensure</w:t>
      </w:r>
      <w:r w:rsidR="00DD2D62">
        <w:t xml:space="preserve"> low latency for minimum size grants and</w:t>
      </w:r>
      <w:r>
        <w:t xml:space="preserve"> </w:t>
      </w:r>
      <w:r w:rsidR="0010392C">
        <w:t xml:space="preserve">sufficient </w:t>
      </w:r>
      <w:r>
        <w:t xml:space="preserve">coverage </w:t>
      </w:r>
      <w:r w:rsidR="00DD2D62">
        <w:t>for larger grants</w:t>
      </w:r>
      <w:r>
        <w:t>.</w:t>
      </w:r>
      <w:bookmarkEnd w:id="14"/>
    </w:p>
    <w:p w14:paraId="76CADCB1" w14:textId="63D13D14" w:rsidR="00C473A5" w:rsidRDefault="00C473A5" w:rsidP="00591CB2">
      <w:pPr>
        <w:pStyle w:val="Heading1"/>
        <w:sectPr w:rsidR="00C473A5" w:rsidSect="001C57B4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F8163D1" w14:textId="34965F45" w:rsidR="00C01F33" w:rsidRPr="00CE0424" w:rsidRDefault="004671FC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1DF29F6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A427732" w14:textId="77777777" w:rsidR="002E545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3643761" w:history="1">
        <w:r w:rsidR="002E545F" w:rsidRPr="000D19DD">
          <w:rPr>
            <w:rStyle w:val="Hyperlink"/>
            <w:noProof/>
          </w:rPr>
          <w:t>Observation 1</w:t>
        </w:r>
        <w:r w:rsidR="002E54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45F" w:rsidRPr="000D19DD">
          <w:rPr>
            <w:rStyle w:val="Hyperlink"/>
            <w:noProof/>
          </w:rPr>
          <w:t>Using Msg3 repetitions would allow transmission of larger RRC messages with maintained coverage.</w:t>
        </w:r>
      </w:hyperlink>
    </w:p>
    <w:p w14:paraId="12E39E18" w14:textId="77777777" w:rsidR="002E545F" w:rsidRDefault="004671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3643762" w:history="1">
        <w:r w:rsidR="002E545F" w:rsidRPr="000D19DD">
          <w:rPr>
            <w:rStyle w:val="Hyperlink"/>
            <w:noProof/>
          </w:rPr>
          <w:t>Observation 2</w:t>
        </w:r>
        <w:r w:rsidR="002E54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45F" w:rsidRPr="000D19DD">
          <w:rPr>
            <w:rStyle w:val="Hyperlink"/>
            <w:noProof/>
          </w:rPr>
          <w:t>Indicating number of repetitions in RAR would allow high granularity to differentiate the number of repetitions depending on grant size, cell load and deployment.</w:t>
        </w:r>
      </w:hyperlink>
    </w:p>
    <w:p w14:paraId="4134CBE5" w14:textId="77777777" w:rsidR="002E545F" w:rsidRDefault="004671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3643763" w:history="1">
        <w:r w:rsidR="002E545F" w:rsidRPr="000D19DD">
          <w:rPr>
            <w:rStyle w:val="Hyperlink"/>
            <w:noProof/>
          </w:rPr>
          <w:t>Observation 3</w:t>
        </w:r>
        <w:r w:rsidR="002E54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45F" w:rsidRPr="000D19DD">
          <w:rPr>
            <w:rStyle w:val="Hyperlink"/>
            <w:noProof/>
          </w:rPr>
          <w:t xml:space="preserve">The parameter </w:t>
        </w:r>
        <w:r w:rsidR="002E545F" w:rsidRPr="000D19DD">
          <w:rPr>
            <w:rStyle w:val="Hyperlink"/>
            <w:i/>
            <w:noProof/>
          </w:rPr>
          <w:t>messagePowerOffsetGroupB</w:t>
        </w:r>
        <w:r w:rsidR="002E545F" w:rsidRPr="000D19DD">
          <w:rPr>
            <w:rStyle w:val="Hyperlink"/>
            <w:noProof/>
          </w:rPr>
          <w:t xml:space="preserve"> can be configured such that the selection between preamble group A or B is only determined based on the size of RRC message which helps the gNB to select a suitable grant for msg3.</w:t>
        </w:r>
      </w:hyperlink>
    </w:p>
    <w:p w14:paraId="217EED7B" w14:textId="77777777" w:rsidR="002E545F" w:rsidRDefault="004671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3643764" w:history="1">
        <w:r w:rsidR="002E545F" w:rsidRPr="000D19DD">
          <w:rPr>
            <w:rStyle w:val="Hyperlink"/>
            <w:noProof/>
          </w:rPr>
          <w:t>Observation 4</w:t>
        </w:r>
        <w:r w:rsidR="002E54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45F" w:rsidRPr="000D19DD">
          <w:rPr>
            <w:rStyle w:val="Hyperlink"/>
            <w:noProof/>
          </w:rPr>
          <w:t>Using random access preamble group A for minimum grant size and random access preamble group B together with indication of repetitions in RAR will ensure low latency for minimum size grants and sufficient coverage for larger grants.</w:t>
        </w:r>
      </w:hyperlink>
    </w:p>
    <w:p w14:paraId="46DC33E6" w14:textId="03E482F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8BFC8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534B2EF" w14:textId="77777777" w:rsidR="002E545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3643756" w:history="1">
        <w:r w:rsidR="002E545F" w:rsidRPr="00AD29CB">
          <w:rPr>
            <w:rStyle w:val="Hyperlink"/>
            <w:noProof/>
          </w:rPr>
          <w:t>Proposal 1</w:t>
        </w:r>
        <w:r w:rsidR="002E54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45F" w:rsidRPr="00AD29CB">
          <w:rPr>
            <w:rStyle w:val="Hyperlink"/>
            <w:noProof/>
          </w:rPr>
          <w:t>Indicate the number of autonomous Msg3 retransmissions in the RAR message.</w:t>
        </w:r>
      </w:hyperlink>
    </w:p>
    <w:p w14:paraId="01C175EF" w14:textId="77777777" w:rsidR="002E545F" w:rsidRDefault="004671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3643757" w:history="1">
        <w:r w:rsidR="002E545F" w:rsidRPr="00AD29CB">
          <w:rPr>
            <w:rStyle w:val="Hyperlink"/>
            <w:noProof/>
          </w:rPr>
          <w:t>Proposal 2</w:t>
        </w:r>
        <w:r w:rsidR="002E545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E545F" w:rsidRPr="00AD29CB">
          <w:rPr>
            <w:rStyle w:val="Hyperlink"/>
            <w:noProof/>
          </w:rPr>
          <w:t>As in LTE, allow selection of random access preamble group B without considering pathloss for CCCH transmissions.</w:t>
        </w:r>
      </w:hyperlink>
    </w:p>
    <w:p w14:paraId="02FCEA78" w14:textId="4A6731A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29D0F41" w14:textId="0F5B46F6" w:rsidR="00F507D1" w:rsidRPr="00CE0424" w:rsidRDefault="004671FC" w:rsidP="00CE0424">
      <w:pPr>
        <w:pStyle w:val="Heading1"/>
      </w:pPr>
      <w:bookmarkStart w:id="15" w:name="_In-sequence_SDU_delivery"/>
      <w:bookmarkEnd w:id="15"/>
      <w:r>
        <w:t>4</w:t>
      </w:r>
      <w:r>
        <w:tab/>
      </w:r>
      <w:r w:rsidR="00F507D1" w:rsidRPr="00CE0424">
        <w:t>References</w:t>
      </w:r>
    </w:p>
    <w:p w14:paraId="719EF92D" w14:textId="266AD649" w:rsidR="005F3025" w:rsidRPr="00E4246B" w:rsidRDefault="00A64A82" w:rsidP="001A743F">
      <w:pPr>
        <w:pStyle w:val="Reference"/>
      </w:pPr>
      <w:bookmarkStart w:id="16" w:name="_Ref174151459"/>
      <w:bookmarkStart w:id="17" w:name="_Ref189809556"/>
      <w:r w:rsidRPr="00E4246B">
        <w:t>R2-</w:t>
      </w:r>
      <w:r w:rsidR="00737D24" w:rsidRPr="00E4246B">
        <w:t>180</w:t>
      </w:r>
      <w:r w:rsidR="000107C4" w:rsidRPr="00E4246B">
        <w:t>6848</w:t>
      </w:r>
      <w:r w:rsidR="005F3025" w:rsidRPr="00E4246B">
        <w:t xml:space="preserve">, </w:t>
      </w:r>
      <w:r w:rsidR="009435B2">
        <w:t>"</w:t>
      </w:r>
      <w:r w:rsidR="00D05A07" w:rsidRPr="00E4246B">
        <w:t>Size of M</w:t>
      </w:r>
      <w:r w:rsidR="00A934A4" w:rsidRPr="00E4246B">
        <w:t>SG</w:t>
      </w:r>
      <w:r w:rsidR="00D05A07" w:rsidRPr="00E4246B">
        <w:t xml:space="preserve"> 3 in NR</w:t>
      </w:r>
      <w:r w:rsidR="009435B2">
        <w:t>"</w:t>
      </w:r>
      <w:r w:rsidR="005F3025" w:rsidRPr="00E4246B">
        <w:t xml:space="preserve">, </w:t>
      </w:r>
      <w:r w:rsidR="00A934A4" w:rsidRPr="00E4246B">
        <w:t>Ericsson</w:t>
      </w:r>
      <w:r w:rsidR="005F3025" w:rsidRPr="00E4246B">
        <w:t xml:space="preserve">, </w:t>
      </w:r>
      <w:r w:rsidR="000B21C8" w:rsidRPr="00E4246B">
        <w:t>3GPP TSG-RAN WG2 #102,</w:t>
      </w:r>
      <w:r w:rsidR="005F3025" w:rsidRPr="00E4246B">
        <w:t xml:space="preserve"> </w:t>
      </w:r>
      <w:r w:rsidR="00EA5B09" w:rsidRPr="00E4246B">
        <w:t>21st – 25th May</w:t>
      </w:r>
      <w:r w:rsidR="00EA7174" w:rsidRPr="00E4246B">
        <w:t>, 2018</w:t>
      </w:r>
      <w:r w:rsidR="00EA5B09" w:rsidRPr="00E4246B">
        <w:t xml:space="preserve"> </w:t>
      </w:r>
    </w:p>
    <w:p w14:paraId="16E626CA" w14:textId="7B78B6B5" w:rsidR="001A743F" w:rsidRPr="00E4246B" w:rsidRDefault="00A467BD" w:rsidP="002755DB">
      <w:pPr>
        <w:pStyle w:val="Reference"/>
      </w:pPr>
      <w:bookmarkStart w:id="18" w:name="_Ref513546334"/>
      <w:r w:rsidRPr="00E4246B">
        <w:t>R2-18</w:t>
      </w:r>
      <w:r w:rsidR="009435B2">
        <w:t>xx</w:t>
      </w:r>
      <w:r w:rsidRPr="00E4246B">
        <w:t xml:space="preserve">xxx, </w:t>
      </w:r>
      <w:r w:rsidR="002755DB" w:rsidRPr="00E4246B">
        <w:t>E-mail discussion on Smaller MAC header for CCCH</w:t>
      </w:r>
      <w:bookmarkEnd w:id="18"/>
    </w:p>
    <w:p w14:paraId="1551C1B4" w14:textId="2571249A" w:rsidR="00506D30" w:rsidRPr="00E4246B" w:rsidRDefault="00107EEC" w:rsidP="006C01C7">
      <w:pPr>
        <w:pStyle w:val="Reference"/>
      </w:pPr>
      <w:bookmarkStart w:id="19" w:name="_Ref513643711"/>
      <w:r w:rsidRPr="00E4246B">
        <w:t>R1-1806425,</w:t>
      </w:r>
      <w:r w:rsidR="00E4246B" w:rsidRPr="00E4246B">
        <w:t xml:space="preserve"> "</w:t>
      </w:r>
      <w:r w:rsidRPr="00E4246B">
        <w:t>Remaining details of RACH procedure</w:t>
      </w:r>
      <w:r w:rsidR="00E4246B" w:rsidRPr="00E4246B">
        <w:t>"</w:t>
      </w:r>
      <w:r w:rsidR="0052447C" w:rsidRPr="00E4246B">
        <w:t>,</w:t>
      </w:r>
      <w:r w:rsidR="006C01C7" w:rsidRPr="00E4246B">
        <w:t xml:space="preserve"> TSG RAN WG1 Meeting #93, Busan, Korea, May 21</w:t>
      </w:r>
      <w:r w:rsidR="006C01C7" w:rsidRPr="00E4246B">
        <w:rPr>
          <w:vertAlign w:val="superscript"/>
        </w:rPr>
        <w:t>st</w:t>
      </w:r>
      <w:r w:rsidR="00E4246B">
        <w:t xml:space="preserve"> </w:t>
      </w:r>
      <w:r w:rsidR="006C01C7" w:rsidRPr="00E4246B">
        <w:t>– May 25</w:t>
      </w:r>
      <w:r w:rsidR="006C01C7" w:rsidRPr="00E4246B">
        <w:rPr>
          <w:vertAlign w:val="superscript"/>
        </w:rPr>
        <w:t>th</w:t>
      </w:r>
      <w:proofErr w:type="gramStart"/>
      <w:r w:rsidR="00E4246B">
        <w:t xml:space="preserve"> </w:t>
      </w:r>
      <w:r w:rsidR="006C01C7" w:rsidRPr="00E4246B">
        <w:t>2018</w:t>
      </w:r>
      <w:proofErr w:type="gramEnd"/>
      <w:r w:rsidR="006C01C7" w:rsidRPr="00E4246B">
        <w:t>.</w:t>
      </w:r>
      <w:bookmarkEnd w:id="19"/>
    </w:p>
    <w:bookmarkStart w:id="20" w:name="_Ref505767321"/>
    <w:p w14:paraId="27D2304F" w14:textId="54DC31C8" w:rsidR="002755DB" w:rsidRPr="00E4246B" w:rsidRDefault="00EA7174" w:rsidP="002755DB">
      <w:pPr>
        <w:pStyle w:val="Reference"/>
      </w:pPr>
      <w:r w:rsidRPr="00E4246B">
        <w:fldChar w:fldCharType="begin"/>
      </w:r>
      <w:r w:rsidRPr="00E4246B">
        <w:instrText xml:space="preserve"> HYPERLINK "http://www.3gpp.org/ftp/tsg_ran/WG2_RL2/TSGR2_AHs/2018_01_NR/Docs/R2-1800965.zip" \h </w:instrText>
      </w:r>
      <w:r w:rsidRPr="00E4246B">
        <w:fldChar w:fldCharType="separate"/>
      </w:r>
      <w:r w:rsidRPr="00E4246B">
        <w:t>R2-1800965</w:t>
      </w:r>
      <w:r w:rsidRPr="00E4246B">
        <w:fldChar w:fldCharType="end"/>
      </w:r>
      <w:r w:rsidRPr="00E4246B">
        <w:t xml:space="preserve">, </w:t>
      </w:r>
      <w:r w:rsidR="00E4246B">
        <w:t>"</w:t>
      </w:r>
      <w:hyperlink r:id="rId16">
        <w:r w:rsidRPr="00E4246B">
          <w:t>Clarification on the Preamble group B selection</w:t>
        </w:r>
      </w:hyperlink>
      <w:r w:rsidR="00E4246B">
        <w:t>"</w:t>
      </w:r>
      <w:r w:rsidRPr="00E4246B">
        <w:t>, Nokia, NTT DOCOMO, Nokia Shanghai, 3GPP TSG-RAN #NR AH1801, Jan 22nd  - 26th, 2018</w:t>
      </w:r>
      <w:bookmarkEnd w:id="20"/>
    </w:p>
    <w:p w14:paraId="329B6CCD" w14:textId="70FD389E" w:rsidR="00056EA4" w:rsidRPr="00E4246B" w:rsidRDefault="00E904D3">
      <w:pPr>
        <w:pStyle w:val="Reference"/>
      </w:pPr>
      <w:bookmarkStart w:id="21" w:name="_Ref513547804"/>
      <w:r w:rsidRPr="00E4246B">
        <w:t>R2-18</w:t>
      </w:r>
      <w:r w:rsidR="0080427B" w:rsidRPr="00E4246B">
        <w:t>07029</w:t>
      </w:r>
      <w:r w:rsidRPr="00E4246B">
        <w:rPr>
          <w:noProof/>
        </w:rPr>
        <w:t xml:space="preserve">, </w:t>
      </w:r>
      <w:r w:rsidR="00E4246B">
        <w:rPr>
          <w:noProof/>
        </w:rPr>
        <w:t>"</w:t>
      </w:r>
      <w:r w:rsidR="00CA062D" w:rsidRPr="00E4246B">
        <w:rPr>
          <w:noProof/>
        </w:rPr>
        <w:t>Selection of preamble group B for CCCH</w:t>
      </w:r>
      <w:bookmarkEnd w:id="21"/>
      <w:r w:rsidR="00E4246B">
        <w:rPr>
          <w:noProof/>
        </w:rPr>
        <w:t>"</w:t>
      </w:r>
      <w:r w:rsidR="0060460E" w:rsidRPr="00E4246B">
        <w:rPr>
          <w:noProof/>
        </w:rPr>
        <w:t>,</w:t>
      </w:r>
      <w:r w:rsidR="0060460E" w:rsidRPr="00E4246B">
        <w:t xml:space="preserve"> Ericsson, 3GPP TSG-RAN WG2 #102, 21st – 25th May, 2018</w:t>
      </w:r>
    </w:p>
    <w:bookmarkEnd w:id="16"/>
    <w:bookmarkEnd w:id="17"/>
    <w:p w14:paraId="7ACA198C" w14:textId="2D59E633" w:rsidR="003A7EF3" w:rsidRDefault="003A7EF3" w:rsidP="00CE0424">
      <w:pPr>
        <w:pStyle w:val="BodyText"/>
      </w:pPr>
    </w:p>
    <w:p w14:paraId="6CE107B8" w14:textId="77777777" w:rsidR="00EA5B09" w:rsidRPr="00CE0424" w:rsidRDefault="00EA5B09" w:rsidP="00CE0424">
      <w:pPr>
        <w:pStyle w:val="BodyText"/>
      </w:pPr>
    </w:p>
    <w:sectPr w:rsidR="00EA5B09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A0412" w14:textId="77777777" w:rsidR="00A9688B" w:rsidRDefault="00A9688B">
      <w:r>
        <w:separator/>
      </w:r>
    </w:p>
  </w:endnote>
  <w:endnote w:type="continuationSeparator" w:id="0">
    <w:p w14:paraId="0628CAD2" w14:textId="77777777" w:rsidR="00A9688B" w:rsidRDefault="00A9688B">
      <w:r>
        <w:continuationSeparator/>
      </w:r>
    </w:p>
  </w:endnote>
  <w:endnote w:type="continuationNotice" w:id="1">
    <w:p w14:paraId="32E87C8E" w14:textId="77777777" w:rsidR="00A9688B" w:rsidRDefault="00A968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7D670" w14:textId="1B62B2F0" w:rsidR="00430915" w:rsidRDefault="004309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71F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71F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B4FDA" w14:textId="77777777" w:rsidR="00A9688B" w:rsidRDefault="00A9688B">
      <w:r>
        <w:separator/>
      </w:r>
    </w:p>
  </w:footnote>
  <w:footnote w:type="continuationSeparator" w:id="0">
    <w:p w14:paraId="77C34B25" w14:textId="77777777" w:rsidR="00A9688B" w:rsidRDefault="00A9688B">
      <w:r>
        <w:continuationSeparator/>
      </w:r>
    </w:p>
  </w:footnote>
  <w:footnote w:type="continuationNotice" w:id="1">
    <w:p w14:paraId="5BDD1D69" w14:textId="77777777" w:rsidR="00A9688B" w:rsidRDefault="00A968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6D3EE" w14:textId="77777777" w:rsidR="00430915" w:rsidRDefault="004309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8EF"/>
    <w:rsid w:val="000006E1"/>
    <w:rsid w:val="00002A37"/>
    <w:rsid w:val="0000564C"/>
    <w:rsid w:val="00006446"/>
    <w:rsid w:val="00006896"/>
    <w:rsid w:val="00007CDC"/>
    <w:rsid w:val="000107C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EA4"/>
    <w:rsid w:val="00057117"/>
    <w:rsid w:val="00057D31"/>
    <w:rsid w:val="000616E7"/>
    <w:rsid w:val="0006487E"/>
    <w:rsid w:val="00065E1A"/>
    <w:rsid w:val="00073F7D"/>
    <w:rsid w:val="00077E5F"/>
    <w:rsid w:val="0008036A"/>
    <w:rsid w:val="00081AE6"/>
    <w:rsid w:val="00085056"/>
    <w:rsid w:val="000855EB"/>
    <w:rsid w:val="00085B52"/>
    <w:rsid w:val="000866F2"/>
    <w:rsid w:val="0009009F"/>
    <w:rsid w:val="00091557"/>
    <w:rsid w:val="000924C1"/>
    <w:rsid w:val="000924F0"/>
    <w:rsid w:val="00092775"/>
    <w:rsid w:val="00093474"/>
    <w:rsid w:val="0009510F"/>
    <w:rsid w:val="000A1B7B"/>
    <w:rsid w:val="000A1C3C"/>
    <w:rsid w:val="000A56F2"/>
    <w:rsid w:val="000B21C8"/>
    <w:rsid w:val="000B2719"/>
    <w:rsid w:val="000B3A8F"/>
    <w:rsid w:val="000B4AB9"/>
    <w:rsid w:val="000B58C3"/>
    <w:rsid w:val="000B61E9"/>
    <w:rsid w:val="000C052D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7FF"/>
    <w:rsid w:val="0010392C"/>
    <w:rsid w:val="00105BDB"/>
    <w:rsid w:val="001062FB"/>
    <w:rsid w:val="001063E6"/>
    <w:rsid w:val="00106E5D"/>
    <w:rsid w:val="00107EEC"/>
    <w:rsid w:val="001120D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86"/>
    <w:rsid w:val="00145232"/>
    <w:rsid w:val="00147F50"/>
    <w:rsid w:val="00151E23"/>
    <w:rsid w:val="001526E0"/>
    <w:rsid w:val="001551B5"/>
    <w:rsid w:val="001659C1"/>
    <w:rsid w:val="00173A8E"/>
    <w:rsid w:val="0017502C"/>
    <w:rsid w:val="0018143F"/>
    <w:rsid w:val="00181FF8"/>
    <w:rsid w:val="00186ABD"/>
    <w:rsid w:val="00190AC1"/>
    <w:rsid w:val="00191506"/>
    <w:rsid w:val="0019341A"/>
    <w:rsid w:val="00197DF9"/>
    <w:rsid w:val="001A1987"/>
    <w:rsid w:val="001A2564"/>
    <w:rsid w:val="001A6173"/>
    <w:rsid w:val="001A6CBA"/>
    <w:rsid w:val="001A743F"/>
    <w:rsid w:val="001B0D97"/>
    <w:rsid w:val="001B5A5D"/>
    <w:rsid w:val="001B5E6B"/>
    <w:rsid w:val="001C1CE5"/>
    <w:rsid w:val="001C3D2A"/>
    <w:rsid w:val="001C57B4"/>
    <w:rsid w:val="001D14D5"/>
    <w:rsid w:val="001D1A7A"/>
    <w:rsid w:val="001D51BA"/>
    <w:rsid w:val="001D53E7"/>
    <w:rsid w:val="001D6342"/>
    <w:rsid w:val="001D6D53"/>
    <w:rsid w:val="001D7A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C4"/>
    <w:rsid w:val="002069B2"/>
    <w:rsid w:val="00207FA3"/>
    <w:rsid w:val="0021227C"/>
    <w:rsid w:val="00214DA8"/>
    <w:rsid w:val="00215423"/>
    <w:rsid w:val="002158FA"/>
    <w:rsid w:val="00220600"/>
    <w:rsid w:val="00221AEB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341"/>
    <w:rsid w:val="002500C8"/>
    <w:rsid w:val="0025342E"/>
    <w:rsid w:val="00257543"/>
    <w:rsid w:val="00260A49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5DB"/>
    <w:rsid w:val="0027741B"/>
    <w:rsid w:val="002805F5"/>
    <w:rsid w:val="00280751"/>
    <w:rsid w:val="002818CF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945"/>
    <w:rsid w:val="002C41E6"/>
    <w:rsid w:val="002D071A"/>
    <w:rsid w:val="002D34B2"/>
    <w:rsid w:val="002D48B0"/>
    <w:rsid w:val="002D53C0"/>
    <w:rsid w:val="002D5B37"/>
    <w:rsid w:val="002D7637"/>
    <w:rsid w:val="002E17F2"/>
    <w:rsid w:val="002E545F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765"/>
    <w:rsid w:val="003203ED"/>
    <w:rsid w:val="00322C9F"/>
    <w:rsid w:val="00323B65"/>
    <w:rsid w:val="00324D23"/>
    <w:rsid w:val="00331751"/>
    <w:rsid w:val="00334579"/>
    <w:rsid w:val="00335858"/>
    <w:rsid w:val="00336BDA"/>
    <w:rsid w:val="00337CBF"/>
    <w:rsid w:val="00342BD7"/>
    <w:rsid w:val="00346DB5"/>
    <w:rsid w:val="003477B1"/>
    <w:rsid w:val="00357380"/>
    <w:rsid w:val="003602D9"/>
    <w:rsid w:val="003604CE"/>
    <w:rsid w:val="00370E47"/>
    <w:rsid w:val="003742AC"/>
    <w:rsid w:val="00374AD1"/>
    <w:rsid w:val="00377CE1"/>
    <w:rsid w:val="00385BF0"/>
    <w:rsid w:val="003939FF"/>
    <w:rsid w:val="00397A8F"/>
    <w:rsid w:val="003A2223"/>
    <w:rsid w:val="003A2A0F"/>
    <w:rsid w:val="003A45A1"/>
    <w:rsid w:val="003A5B0A"/>
    <w:rsid w:val="003A6BAC"/>
    <w:rsid w:val="003A70A4"/>
    <w:rsid w:val="003A7283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E6A"/>
    <w:rsid w:val="003D109F"/>
    <w:rsid w:val="003D2478"/>
    <w:rsid w:val="003D3C45"/>
    <w:rsid w:val="003D5B1F"/>
    <w:rsid w:val="003E15FA"/>
    <w:rsid w:val="003E55E4"/>
    <w:rsid w:val="003E74E3"/>
    <w:rsid w:val="003F05C7"/>
    <w:rsid w:val="003F17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915"/>
    <w:rsid w:val="00433EED"/>
    <w:rsid w:val="00437447"/>
    <w:rsid w:val="00441A92"/>
    <w:rsid w:val="004431DC"/>
    <w:rsid w:val="00444F56"/>
    <w:rsid w:val="00446488"/>
    <w:rsid w:val="00447E6C"/>
    <w:rsid w:val="004517AA"/>
    <w:rsid w:val="00452CAC"/>
    <w:rsid w:val="00457565"/>
    <w:rsid w:val="00457B71"/>
    <w:rsid w:val="004669E2"/>
    <w:rsid w:val="004671FC"/>
    <w:rsid w:val="00470C31"/>
    <w:rsid w:val="00471DE0"/>
    <w:rsid w:val="004734D0"/>
    <w:rsid w:val="0047556B"/>
    <w:rsid w:val="00477768"/>
    <w:rsid w:val="00477C58"/>
    <w:rsid w:val="00492BC5"/>
    <w:rsid w:val="004964F1"/>
    <w:rsid w:val="004A16BC"/>
    <w:rsid w:val="004A2B94"/>
    <w:rsid w:val="004A4C8D"/>
    <w:rsid w:val="004B6F6A"/>
    <w:rsid w:val="004B7C0C"/>
    <w:rsid w:val="004C3898"/>
    <w:rsid w:val="004D36B1"/>
    <w:rsid w:val="004D711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85E"/>
    <w:rsid w:val="00504738"/>
    <w:rsid w:val="005055E7"/>
    <w:rsid w:val="00506557"/>
    <w:rsid w:val="0050677A"/>
    <w:rsid w:val="00506D30"/>
    <w:rsid w:val="005108D8"/>
    <w:rsid w:val="005116F9"/>
    <w:rsid w:val="005153A7"/>
    <w:rsid w:val="005219CF"/>
    <w:rsid w:val="0052447C"/>
    <w:rsid w:val="00530FFC"/>
    <w:rsid w:val="0053365C"/>
    <w:rsid w:val="00534B59"/>
    <w:rsid w:val="00536759"/>
    <w:rsid w:val="00537C62"/>
    <w:rsid w:val="005446F9"/>
    <w:rsid w:val="00546970"/>
    <w:rsid w:val="00554E19"/>
    <w:rsid w:val="0056121F"/>
    <w:rsid w:val="00572505"/>
    <w:rsid w:val="00582809"/>
    <w:rsid w:val="0058798C"/>
    <w:rsid w:val="005900FA"/>
    <w:rsid w:val="00591CB2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B00"/>
    <w:rsid w:val="005C74FB"/>
    <w:rsid w:val="005D1602"/>
    <w:rsid w:val="005D4171"/>
    <w:rsid w:val="005D7DFD"/>
    <w:rsid w:val="005E385F"/>
    <w:rsid w:val="005E5B81"/>
    <w:rsid w:val="005F2CB1"/>
    <w:rsid w:val="005F3025"/>
    <w:rsid w:val="005F3B9C"/>
    <w:rsid w:val="005F618C"/>
    <w:rsid w:val="005F70BD"/>
    <w:rsid w:val="005F7903"/>
    <w:rsid w:val="0060283C"/>
    <w:rsid w:val="0060460E"/>
    <w:rsid w:val="00604F14"/>
    <w:rsid w:val="006065AA"/>
    <w:rsid w:val="006076D6"/>
    <w:rsid w:val="00611B83"/>
    <w:rsid w:val="00613257"/>
    <w:rsid w:val="00620A71"/>
    <w:rsid w:val="00620D80"/>
    <w:rsid w:val="006234A6"/>
    <w:rsid w:val="006255E7"/>
    <w:rsid w:val="00630001"/>
    <w:rsid w:val="006311B3"/>
    <w:rsid w:val="00631B60"/>
    <w:rsid w:val="0063284C"/>
    <w:rsid w:val="00636398"/>
    <w:rsid w:val="006368D3"/>
    <w:rsid w:val="006377EC"/>
    <w:rsid w:val="00640130"/>
    <w:rsid w:val="0064151F"/>
    <w:rsid w:val="00641533"/>
    <w:rsid w:val="0064208D"/>
    <w:rsid w:val="00643475"/>
    <w:rsid w:val="0064396A"/>
    <w:rsid w:val="00643C59"/>
    <w:rsid w:val="00644BE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233"/>
    <w:rsid w:val="00683ECE"/>
    <w:rsid w:val="00691A6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B22"/>
    <w:rsid w:val="006C01C7"/>
    <w:rsid w:val="006C03B8"/>
    <w:rsid w:val="006C3F14"/>
    <w:rsid w:val="006C5CB0"/>
    <w:rsid w:val="006C5EC9"/>
    <w:rsid w:val="006C6059"/>
    <w:rsid w:val="006C60C8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4DA"/>
    <w:rsid w:val="006F58D4"/>
    <w:rsid w:val="006F6582"/>
    <w:rsid w:val="0070346E"/>
    <w:rsid w:val="00704EDB"/>
    <w:rsid w:val="00706101"/>
    <w:rsid w:val="00707072"/>
    <w:rsid w:val="00707D61"/>
    <w:rsid w:val="00707F83"/>
    <w:rsid w:val="00712287"/>
    <w:rsid w:val="00712772"/>
    <w:rsid w:val="007148D3"/>
    <w:rsid w:val="00715B9A"/>
    <w:rsid w:val="00721FD4"/>
    <w:rsid w:val="007257D0"/>
    <w:rsid w:val="00726EA6"/>
    <w:rsid w:val="00727208"/>
    <w:rsid w:val="00727680"/>
    <w:rsid w:val="007348B1"/>
    <w:rsid w:val="007362A6"/>
    <w:rsid w:val="00736D7D"/>
    <w:rsid w:val="00737735"/>
    <w:rsid w:val="00737D24"/>
    <w:rsid w:val="00740E58"/>
    <w:rsid w:val="00743775"/>
    <w:rsid w:val="007445A0"/>
    <w:rsid w:val="0074524B"/>
    <w:rsid w:val="00747D8B"/>
    <w:rsid w:val="00751228"/>
    <w:rsid w:val="007571E1"/>
    <w:rsid w:val="007604B2"/>
    <w:rsid w:val="00761D33"/>
    <w:rsid w:val="00765281"/>
    <w:rsid w:val="00766BAD"/>
    <w:rsid w:val="007707EA"/>
    <w:rsid w:val="007729A2"/>
    <w:rsid w:val="007755F2"/>
    <w:rsid w:val="00776971"/>
    <w:rsid w:val="00780A80"/>
    <w:rsid w:val="0078177E"/>
    <w:rsid w:val="0078304C"/>
    <w:rsid w:val="00783673"/>
    <w:rsid w:val="00785490"/>
    <w:rsid w:val="007859F6"/>
    <w:rsid w:val="007925EA"/>
    <w:rsid w:val="00793CD8"/>
    <w:rsid w:val="00795C92"/>
    <w:rsid w:val="00796231"/>
    <w:rsid w:val="007A1CB3"/>
    <w:rsid w:val="007A306F"/>
    <w:rsid w:val="007A43A6"/>
    <w:rsid w:val="007A58A6"/>
    <w:rsid w:val="007B3438"/>
    <w:rsid w:val="007B3D2D"/>
    <w:rsid w:val="007B50AE"/>
    <w:rsid w:val="007B51DF"/>
    <w:rsid w:val="007C05DD"/>
    <w:rsid w:val="007C308C"/>
    <w:rsid w:val="007C3D18"/>
    <w:rsid w:val="007C60BF"/>
    <w:rsid w:val="007C6A07"/>
    <w:rsid w:val="007C75A1"/>
    <w:rsid w:val="007C77A5"/>
    <w:rsid w:val="007D04E5"/>
    <w:rsid w:val="007D05BC"/>
    <w:rsid w:val="007D5901"/>
    <w:rsid w:val="007D7526"/>
    <w:rsid w:val="007E4610"/>
    <w:rsid w:val="007E4715"/>
    <w:rsid w:val="007E505B"/>
    <w:rsid w:val="007E7091"/>
    <w:rsid w:val="007F2EC0"/>
    <w:rsid w:val="007F55AE"/>
    <w:rsid w:val="008027B1"/>
    <w:rsid w:val="00803FAE"/>
    <w:rsid w:val="0080427B"/>
    <w:rsid w:val="0080605F"/>
    <w:rsid w:val="00807786"/>
    <w:rsid w:val="00811FCB"/>
    <w:rsid w:val="008158D6"/>
    <w:rsid w:val="00817196"/>
    <w:rsid w:val="008235DB"/>
    <w:rsid w:val="00824AB4"/>
    <w:rsid w:val="0082516D"/>
    <w:rsid w:val="00825444"/>
    <w:rsid w:val="00825C42"/>
    <w:rsid w:val="00825D25"/>
    <w:rsid w:val="00827D6F"/>
    <w:rsid w:val="00830974"/>
    <w:rsid w:val="008376AC"/>
    <w:rsid w:val="00842524"/>
    <w:rsid w:val="008444E8"/>
    <w:rsid w:val="00844E80"/>
    <w:rsid w:val="00846FE7"/>
    <w:rsid w:val="00850E77"/>
    <w:rsid w:val="00853EFF"/>
    <w:rsid w:val="00853FD2"/>
    <w:rsid w:val="00854D0E"/>
    <w:rsid w:val="00856911"/>
    <w:rsid w:val="00864D9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95C"/>
    <w:rsid w:val="008941E3"/>
    <w:rsid w:val="00894A88"/>
    <w:rsid w:val="00895386"/>
    <w:rsid w:val="0089730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C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97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04E"/>
    <w:rsid w:val="00931BD9"/>
    <w:rsid w:val="009368F3"/>
    <w:rsid w:val="00941636"/>
    <w:rsid w:val="009416FF"/>
    <w:rsid w:val="009435B2"/>
    <w:rsid w:val="00943742"/>
    <w:rsid w:val="00945C05"/>
    <w:rsid w:val="00946945"/>
    <w:rsid w:val="009472F0"/>
    <w:rsid w:val="00947713"/>
    <w:rsid w:val="00950DE7"/>
    <w:rsid w:val="00953920"/>
    <w:rsid w:val="00953D47"/>
    <w:rsid w:val="0095681E"/>
    <w:rsid w:val="009572D4"/>
    <w:rsid w:val="00961921"/>
    <w:rsid w:val="0096430A"/>
    <w:rsid w:val="00965086"/>
    <w:rsid w:val="0096554B"/>
    <w:rsid w:val="0096584A"/>
    <w:rsid w:val="00971F08"/>
    <w:rsid w:val="009734B4"/>
    <w:rsid w:val="0097603D"/>
    <w:rsid w:val="00976949"/>
    <w:rsid w:val="00980477"/>
    <w:rsid w:val="00985253"/>
    <w:rsid w:val="009853B3"/>
    <w:rsid w:val="00990630"/>
    <w:rsid w:val="00991761"/>
    <w:rsid w:val="00994DCA"/>
    <w:rsid w:val="00995190"/>
    <w:rsid w:val="009960EC"/>
    <w:rsid w:val="00996927"/>
    <w:rsid w:val="009970DD"/>
    <w:rsid w:val="009A0FBA"/>
    <w:rsid w:val="009A1601"/>
    <w:rsid w:val="009A23F9"/>
    <w:rsid w:val="009A287D"/>
    <w:rsid w:val="009A3BB6"/>
    <w:rsid w:val="009A462D"/>
    <w:rsid w:val="009A5159"/>
    <w:rsid w:val="009A5CBA"/>
    <w:rsid w:val="009B1F30"/>
    <w:rsid w:val="009B3AC2"/>
    <w:rsid w:val="009B4DF4"/>
    <w:rsid w:val="009B564E"/>
    <w:rsid w:val="009B7E87"/>
    <w:rsid w:val="009C0169"/>
    <w:rsid w:val="009C403E"/>
    <w:rsid w:val="009C6C9E"/>
    <w:rsid w:val="009D437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64D4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A68"/>
    <w:rsid w:val="00A41E2B"/>
    <w:rsid w:val="00A45B74"/>
    <w:rsid w:val="00A467BD"/>
    <w:rsid w:val="00A52E1D"/>
    <w:rsid w:val="00A61499"/>
    <w:rsid w:val="00A62A77"/>
    <w:rsid w:val="00A63483"/>
    <w:rsid w:val="00A64A82"/>
    <w:rsid w:val="00A64DBA"/>
    <w:rsid w:val="00A657D7"/>
    <w:rsid w:val="00A660AC"/>
    <w:rsid w:val="00A67E6C"/>
    <w:rsid w:val="00A71B99"/>
    <w:rsid w:val="00A739D0"/>
    <w:rsid w:val="00A761D4"/>
    <w:rsid w:val="00A768EF"/>
    <w:rsid w:val="00A77A31"/>
    <w:rsid w:val="00A77EC4"/>
    <w:rsid w:val="00A92879"/>
    <w:rsid w:val="00A934A4"/>
    <w:rsid w:val="00A9442A"/>
    <w:rsid w:val="00A9688B"/>
    <w:rsid w:val="00AA016F"/>
    <w:rsid w:val="00AA0962"/>
    <w:rsid w:val="00AA1ED6"/>
    <w:rsid w:val="00AA51D6"/>
    <w:rsid w:val="00AB0BC8"/>
    <w:rsid w:val="00AB11CA"/>
    <w:rsid w:val="00AB14D9"/>
    <w:rsid w:val="00AB4AB8"/>
    <w:rsid w:val="00AB5988"/>
    <w:rsid w:val="00AB655E"/>
    <w:rsid w:val="00AC007F"/>
    <w:rsid w:val="00AC11CC"/>
    <w:rsid w:val="00AC2ECD"/>
    <w:rsid w:val="00AC3119"/>
    <w:rsid w:val="00AC49FB"/>
    <w:rsid w:val="00AC5A10"/>
    <w:rsid w:val="00AC655C"/>
    <w:rsid w:val="00AD0AA3"/>
    <w:rsid w:val="00AD22CE"/>
    <w:rsid w:val="00AD3F94"/>
    <w:rsid w:val="00AD4A5A"/>
    <w:rsid w:val="00AD4EBB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DD3"/>
    <w:rsid w:val="00B05084"/>
    <w:rsid w:val="00B0565B"/>
    <w:rsid w:val="00B110CC"/>
    <w:rsid w:val="00B157F9"/>
    <w:rsid w:val="00B20256"/>
    <w:rsid w:val="00B20D09"/>
    <w:rsid w:val="00B26C31"/>
    <w:rsid w:val="00B2763F"/>
    <w:rsid w:val="00B27AAC"/>
    <w:rsid w:val="00B30929"/>
    <w:rsid w:val="00B372AA"/>
    <w:rsid w:val="00B40445"/>
    <w:rsid w:val="00B409E0"/>
    <w:rsid w:val="00B41888"/>
    <w:rsid w:val="00B439F6"/>
    <w:rsid w:val="00B45A52"/>
    <w:rsid w:val="00B46175"/>
    <w:rsid w:val="00B548B7"/>
    <w:rsid w:val="00B6304C"/>
    <w:rsid w:val="00B664C7"/>
    <w:rsid w:val="00B705F3"/>
    <w:rsid w:val="00B739F6"/>
    <w:rsid w:val="00B741AD"/>
    <w:rsid w:val="00B81A6C"/>
    <w:rsid w:val="00B81BAA"/>
    <w:rsid w:val="00B85DE5"/>
    <w:rsid w:val="00B90F73"/>
    <w:rsid w:val="00B93B59"/>
    <w:rsid w:val="00B9406A"/>
    <w:rsid w:val="00BA2280"/>
    <w:rsid w:val="00BA2A08"/>
    <w:rsid w:val="00BA37EE"/>
    <w:rsid w:val="00BA52A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15"/>
    <w:rsid w:val="00C14D4B"/>
    <w:rsid w:val="00C154BB"/>
    <w:rsid w:val="00C221D2"/>
    <w:rsid w:val="00C2419D"/>
    <w:rsid w:val="00C279B5"/>
    <w:rsid w:val="00C27C45"/>
    <w:rsid w:val="00C3021C"/>
    <w:rsid w:val="00C3719D"/>
    <w:rsid w:val="00C37CB2"/>
    <w:rsid w:val="00C473A5"/>
    <w:rsid w:val="00C51418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62D"/>
    <w:rsid w:val="00CA1ED8"/>
    <w:rsid w:val="00CB1F63"/>
    <w:rsid w:val="00CB492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5E5"/>
    <w:rsid w:val="00CF1354"/>
    <w:rsid w:val="00CF3B1F"/>
    <w:rsid w:val="00CF3BF6"/>
    <w:rsid w:val="00CF625B"/>
    <w:rsid w:val="00CF687E"/>
    <w:rsid w:val="00D0349B"/>
    <w:rsid w:val="00D05A07"/>
    <w:rsid w:val="00D10249"/>
    <w:rsid w:val="00D10954"/>
    <w:rsid w:val="00D115C3"/>
    <w:rsid w:val="00D11897"/>
    <w:rsid w:val="00D12CCA"/>
    <w:rsid w:val="00D13135"/>
    <w:rsid w:val="00D13E4E"/>
    <w:rsid w:val="00D239A7"/>
    <w:rsid w:val="00D23F47"/>
    <w:rsid w:val="00D3093D"/>
    <w:rsid w:val="00D32E30"/>
    <w:rsid w:val="00D36E71"/>
    <w:rsid w:val="00D37D87"/>
    <w:rsid w:val="00D40B33"/>
    <w:rsid w:val="00D4318F"/>
    <w:rsid w:val="00D438BF"/>
    <w:rsid w:val="00D440F8"/>
    <w:rsid w:val="00D47F3D"/>
    <w:rsid w:val="00D546FF"/>
    <w:rsid w:val="00D55AD5"/>
    <w:rsid w:val="00D57272"/>
    <w:rsid w:val="00D576CA"/>
    <w:rsid w:val="00D61AF5"/>
    <w:rsid w:val="00D652B5"/>
    <w:rsid w:val="00D66155"/>
    <w:rsid w:val="00D66CFA"/>
    <w:rsid w:val="00D708B0"/>
    <w:rsid w:val="00D77B1D"/>
    <w:rsid w:val="00D8021F"/>
    <w:rsid w:val="00D80383"/>
    <w:rsid w:val="00D823C6"/>
    <w:rsid w:val="00D8327F"/>
    <w:rsid w:val="00D85957"/>
    <w:rsid w:val="00D86CA3"/>
    <w:rsid w:val="00D871CE"/>
    <w:rsid w:val="00D9196D"/>
    <w:rsid w:val="00D92982"/>
    <w:rsid w:val="00DA305E"/>
    <w:rsid w:val="00DA5417"/>
    <w:rsid w:val="00DA56E8"/>
    <w:rsid w:val="00DB0A9F"/>
    <w:rsid w:val="00DB21D6"/>
    <w:rsid w:val="00DB377D"/>
    <w:rsid w:val="00DC2D36"/>
    <w:rsid w:val="00DC53EF"/>
    <w:rsid w:val="00DD2D62"/>
    <w:rsid w:val="00DE5608"/>
    <w:rsid w:val="00DE58D0"/>
    <w:rsid w:val="00DE5A62"/>
    <w:rsid w:val="00DE654F"/>
    <w:rsid w:val="00DF0B6E"/>
    <w:rsid w:val="00DF15E0"/>
    <w:rsid w:val="00DF37A0"/>
    <w:rsid w:val="00DF5AAE"/>
    <w:rsid w:val="00E110E7"/>
    <w:rsid w:val="00E11B20"/>
    <w:rsid w:val="00E176FF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46B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A13"/>
    <w:rsid w:val="00E72EFC"/>
    <w:rsid w:val="00E758EC"/>
    <w:rsid w:val="00E803DC"/>
    <w:rsid w:val="00E80D05"/>
    <w:rsid w:val="00E8234C"/>
    <w:rsid w:val="00E82AB4"/>
    <w:rsid w:val="00E83AA9"/>
    <w:rsid w:val="00E85928"/>
    <w:rsid w:val="00E87822"/>
    <w:rsid w:val="00E90395"/>
    <w:rsid w:val="00E904D3"/>
    <w:rsid w:val="00E90E49"/>
    <w:rsid w:val="00E917F9"/>
    <w:rsid w:val="00E9291C"/>
    <w:rsid w:val="00E93FFE"/>
    <w:rsid w:val="00E94F8A"/>
    <w:rsid w:val="00EA5B09"/>
    <w:rsid w:val="00EA7174"/>
    <w:rsid w:val="00EA7A41"/>
    <w:rsid w:val="00EB077B"/>
    <w:rsid w:val="00EB4EA2"/>
    <w:rsid w:val="00EC19EC"/>
    <w:rsid w:val="00EC24D5"/>
    <w:rsid w:val="00EC27C6"/>
    <w:rsid w:val="00EC27E6"/>
    <w:rsid w:val="00EC4207"/>
    <w:rsid w:val="00EC5653"/>
    <w:rsid w:val="00EC71CE"/>
    <w:rsid w:val="00ED1006"/>
    <w:rsid w:val="00ED4B11"/>
    <w:rsid w:val="00EF18FE"/>
    <w:rsid w:val="00EF5787"/>
    <w:rsid w:val="00EF60D0"/>
    <w:rsid w:val="00F02A80"/>
    <w:rsid w:val="00F0528D"/>
    <w:rsid w:val="00F06757"/>
    <w:rsid w:val="00F06C67"/>
    <w:rsid w:val="00F06DFD"/>
    <w:rsid w:val="00F071D1"/>
    <w:rsid w:val="00F07533"/>
    <w:rsid w:val="00F10629"/>
    <w:rsid w:val="00F15FA5"/>
    <w:rsid w:val="00F20268"/>
    <w:rsid w:val="00F209B7"/>
    <w:rsid w:val="00F2376F"/>
    <w:rsid w:val="00F243D8"/>
    <w:rsid w:val="00F30828"/>
    <w:rsid w:val="00F313D6"/>
    <w:rsid w:val="00F40F0C"/>
    <w:rsid w:val="00F4766C"/>
    <w:rsid w:val="00F501BE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4B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5C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8C52C"/>
  <w15:chartTrackingRefBased/>
  <w15:docId w15:val="{6EBF1066-ED7E-4DBE-B073-2AAAE3B7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4D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6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6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64DB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4D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64DB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4DB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64DBA"/>
    <w:pPr>
      <w:ind w:left="1701" w:hanging="1701"/>
    </w:pPr>
  </w:style>
  <w:style w:type="paragraph" w:styleId="TOC4">
    <w:name w:val="toc 4"/>
    <w:basedOn w:val="TOC3"/>
    <w:uiPriority w:val="39"/>
    <w:rsid w:val="00A64DBA"/>
    <w:pPr>
      <w:ind w:left="1418" w:hanging="1418"/>
    </w:pPr>
  </w:style>
  <w:style w:type="paragraph" w:styleId="TOC3">
    <w:name w:val="toc 3"/>
    <w:basedOn w:val="TOC2"/>
    <w:uiPriority w:val="39"/>
    <w:rsid w:val="00A64DBA"/>
    <w:pPr>
      <w:ind w:left="1134" w:hanging="1134"/>
    </w:pPr>
  </w:style>
  <w:style w:type="paragraph" w:styleId="TOC2">
    <w:name w:val="toc 2"/>
    <w:basedOn w:val="TOC1"/>
    <w:uiPriority w:val="39"/>
    <w:rsid w:val="00A64D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64DBA"/>
    <w:pPr>
      <w:ind w:left="284"/>
    </w:pPr>
  </w:style>
  <w:style w:type="paragraph" w:styleId="Index1">
    <w:name w:val="index 1"/>
    <w:basedOn w:val="Normal"/>
    <w:rsid w:val="00A64DBA"/>
    <w:pPr>
      <w:keepLines/>
      <w:spacing w:after="0"/>
    </w:pPr>
  </w:style>
  <w:style w:type="paragraph" w:styleId="DocumentMap">
    <w:name w:val="Document Map"/>
    <w:basedOn w:val="Normal"/>
    <w:link w:val="DocumentMapChar"/>
    <w:rsid w:val="00A64DB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4DBA"/>
    <w:pPr>
      <w:numPr>
        <w:numId w:val="22"/>
      </w:numPr>
    </w:pPr>
  </w:style>
  <w:style w:type="paragraph" w:styleId="ListNumber">
    <w:name w:val="List Number"/>
    <w:basedOn w:val="List"/>
    <w:rsid w:val="00A64DB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64DBA"/>
    <w:pPr>
      <w:ind w:left="568" w:hanging="284"/>
    </w:pPr>
  </w:style>
  <w:style w:type="paragraph" w:styleId="Header">
    <w:name w:val="header"/>
    <w:link w:val="HeaderChar"/>
    <w:rsid w:val="00A6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64D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64DB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64DB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64DBA"/>
    <w:pPr>
      <w:ind w:left="1418" w:hanging="1418"/>
    </w:pPr>
  </w:style>
  <w:style w:type="paragraph" w:styleId="TOC6">
    <w:name w:val="toc 6"/>
    <w:basedOn w:val="TOC5"/>
    <w:next w:val="Normal"/>
    <w:uiPriority w:val="39"/>
    <w:rsid w:val="00A64DBA"/>
    <w:pPr>
      <w:ind w:left="1985" w:hanging="1985"/>
    </w:pPr>
  </w:style>
  <w:style w:type="paragraph" w:styleId="TOC7">
    <w:name w:val="toc 7"/>
    <w:basedOn w:val="TOC6"/>
    <w:next w:val="Normal"/>
    <w:uiPriority w:val="39"/>
    <w:rsid w:val="00A64DBA"/>
    <w:pPr>
      <w:ind w:left="2268" w:hanging="2268"/>
    </w:pPr>
  </w:style>
  <w:style w:type="paragraph" w:styleId="ListBullet2">
    <w:name w:val="List Bullet 2"/>
    <w:basedOn w:val="ListBullet"/>
    <w:rsid w:val="00A64DBA"/>
    <w:pPr>
      <w:numPr>
        <w:numId w:val="17"/>
      </w:numPr>
    </w:pPr>
  </w:style>
  <w:style w:type="paragraph" w:styleId="ListBullet">
    <w:name w:val="List Bullet"/>
    <w:basedOn w:val="List"/>
    <w:rsid w:val="00A64DB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64DBA"/>
    <w:pPr>
      <w:numPr>
        <w:numId w:val="18"/>
      </w:numPr>
    </w:pPr>
  </w:style>
  <w:style w:type="paragraph" w:customStyle="1" w:styleId="EQ">
    <w:name w:val="EQ"/>
    <w:basedOn w:val="Normal"/>
    <w:next w:val="Normal"/>
    <w:rsid w:val="00A64DB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64DBA"/>
    <w:pPr>
      <w:ind w:left="851"/>
    </w:pPr>
    <w:rPr>
      <w:lang w:eastAsia="ja-JP"/>
    </w:rPr>
  </w:style>
  <w:style w:type="paragraph" w:styleId="List3">
    <w:name w:val="List 3"/>
    <w:basedOn w:val="List2"/>
    <w:rsid w:val="00A64DBA"/>
    <w:pPr>
      <w:ind w:left="1135"/>
    </w:pPr>
  </w:style>
  <w:style w:type="paragraph" w:styleId="List4">
    <w:name w:val="List 4"/>
    <w:basedOn w:val="List3"/>
    <w:rsid w:val="00A64DBA"/>
    <w:pPr>
      <w:ind w:left="1418"/>
    </w:pPr>
  </w:style>
  <w:style w:type="paragraph" w:styleId="List5">
    <w:name w:val="List 5"/>
    <w:basedOn w:val="List4"/>
    <w:rsid w:val="00A64DBA"/>
    <w:pPr>
      <w:ind w:left="1702"/>
    </w:pPr>
  </w:style>
  <w:style w:type="paragraph" w:customStyle="1" w:styleId="EditorsNote">
    <w:name w:val="Editor's Note"/>
    <w:basedOn w:val="NO"/>
    <w:link w:val="EditorsNoteChar"/>
    <w:rsid w:val="00A64DBA"/>
    <w:rPr>
      <w:color w:val="FF0000"/>
      <w:lang w:val="x-none" w:eastAsia="x-none"/>
    </w:rPr>
  </w:style>
  <w:style w:type="paragraph" w:styleId="ListBullet4">
    <w:name w:val="List Bullet 4"/>
    <w:basedOn w:val="ListBullet3"/>
    <w:rsid w:val="00A64DBA"/>
    <w:pPr>
      <w:numPr>
        <w:numId w:val="19"/>
      </w:numPr>
    </w:pPr>
  </w:style>
  <w:style w:type="paragraph" w:styleId="ListBullet5">
    <w:name w:val="List Bullet 5"/>
    <w:basedOn w:val="ListBullet4"/>
    <w:rsid w:val="00A64DBA"/>
    <w:pPr>
      <w:numPr>
        <w:numId w:val="20"/>
      </w:numPr>
    </w:pPr>
  </w:style>
  <w:style w:type="paragraph" w:styleId="Footer">
    <w:name w:val="footer"/>
    <w:basedOn w:val="Header"/>
    <w:link w:val="FooterChar"/>
    <w:rsid w:val="00A64DBA"/>
    <w:pPr>
      <w:jc w:val="center"/>
    </w:pPr>
    <w:rPr>
      <w:i/>
    </w:rPr>
  </w:style>
  <w:style w:type="paragraph" w:customStyle="1" w:styleId="Reference">
    <w:name w:val="Reference"/>
    <w:basedOn w:val="BodyText"/>
    <w:rsid w:val="00A64DB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64DB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64DBA"/>
  </w:style>
  <w:style w:type="paragraph" w:styleId="BodyText">
    <w:name w:val="Body Text"/>
    <w:basedOn w:val="Normal"/>
    <w:link w:val="BodyTextChar"/>
    <w:rsid w:val="00A64DB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64DBA"/>
    <w:rPr>
      <w:color w:val="0000FF"/>
      <w:u w:val="single"/>
    </w:rPr>
  </w:style>
  <w:style w:type="character" w:styleId="FollowedHyperlink">
    <w:name w:val="FollowedHyperlink"/>
    <w:unhideWhenUsed/>
    <w:rsid w:val="00A64DBA"/>
    <w:rPr>
      <w:color w:val="800080"/>
      <w:u w:val="single"/>
    </w:rPr>
  </w:style>
  <w:style w:type="character" w:styleId="CommentReference">
    <w:name w:val="annotation reference"/>
    <w:uiPriority w:val="99"/>
    <w:qFormat/>
    <w:rsid w:val="00A64D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4DBA"/>
  </w:style>
  <w:style w:type="paragraph" w:styleId="CommentSubject">
    <w:name w:val="annotation subject"/>
    <w:basedOn w:val="CommentText"/>
    <w:next w:val="CommentText"/>
    <w:link w:val="CommentSubjectChar"/>
    <w:rsid w:val="00A64DBA"/>
    <w:rPr>
      <w:b/>
      <w:bCs/>
    </w:rPr>
  </w:style>
  <w:style w:type="character" w:customStyle="1" w:styleId="Heading1Char">
    <w:name w:val="Heading 1 Char"/>
    <w:link w:val="Heading1"/>
    <w:rsid w:val="00A64DB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64DB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64DB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64DB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64DBA"/>
    <w:rPr>
      <w:rFonts w:ascii="Times New Roman" w:hAnsi="Times New Roman"/>
    </w:rPr>
  </w:style>
  <w:style w:type="paragraph" w:customStyle="1" w:styleId="Proposal">
    <w:name w:val="Proposal"/>
    <w:basedOn w:val="BodyText"/>
    <w:rsid w:val="00A64DB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4DB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64DBA"/>
    <w:rPr>
      <w:rFonts w:ascii="Times New Roman" w:hAnsi="Times New Roman"/>
    </w:rPr>
  </w:style>
  <w:style w:type="paragraph" w:customStyle="1" w:styleId="EX">
    <w:name w:val="EX"/>
    <w:basedOn w:val="Normal"/>
    <w:rsid w:val="00A64DBA"/>
    <w:pPr>
      <w:keepLines/>
      <w:ind w:left="1702" w:hanging="1418"/>
    </w:pPr>
  </w:style>
  <w:style w:type="paragraph" w:customStyle="1" w:styleId="EW">
    <w:name w:val="EW"/>
    <w:basedOn w:val="EX"/>
    <w:rsid w:val="00A64DBA"/>
    <w:pPr>
      <w:spacing w:after="0"/>
    </w:pPr>
  </w:style>
  <w:style w:type="paragraph" w:customStyle="1" w:styleId="TAL">
    <w:name w:val="TAL"/>
    <w:basedOn w:val="Normal"/>
    <w:link w:val="TALCar"/>
    <w:rsid w:val="00A64DB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64DBA"/>
    <w:pPr>
      <w:jc w:val="center"/>
    </w:pPr>
  </w:style>
  <w:style w:type="paragraph" w:customStyle="1" w:styleId="TAH">
    <w:name w:val="TAH"/>
    <w:basedOn w:val="TAC"/>
    <w:link w:val="TAHCar"/>
    <w:rsid w:val="00A64DBA"/>
    <w:rPr>
      <w:b/>
    </w:rPr>
  </w:style>
  <w:style w:type="paragraph" w:customStyle="1" w:styleId="TAN">
    <w:name w:val="TAN"/>
    <w:basedOn w:val="TAL"/>
    <w:rsid w:val="00A64DBA"/>
    <w:pPr>
      <w:ind w:left="851" w:hanging="851"/>
    </w:pPr>
  </w:style>
  <w:style w:type="paragraph" w:customStyle="1" w:styleId="TAR">
    <w:name w:val="TAR"/>
    <w:basedOn w:val="TAL"/>
    <w:rsid w:val="00A64DBA"/>
    <w:pPr>
      <w:jc w:val="right"/>
    </w:pPr>
  </w:style>
  <w:style w:type="paragraph" w:customStyle="1" w:styleId="TH">
    <w:name w:val="TH"/>
    <w:basedOn w:val="Normal"/>
    <w:link w:val="THChar"/>
    <w:rsid w:val="00A64DB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64DB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4DBA"/>
    <w:pPr>
      <w:outlineLvl w:val="9"/>
    </w:pPr>
  </w:style>
  <w:style w:type="paragraph" w:customStyle="1" w:styleId="ZA">
    <w:name w:val="ZA"/>
    <w:rsid w:val="00A6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6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6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6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64DBA"/>
  </w:style>
  <w:style w:type="paragraph" w:customStyle="1" w:styleId="ZH">
    <w:name w:val="ZH"/>
    <w:rsid w:val="00A6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6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64DB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64DBA"/>
    <w:pPr>
      <w:framePr w:wrap="notBeside" w:y="16161"/>
    </w:pPr>
  </w:style>
  <w:style w:type="paragraph" w:customStyle="1" w:styleId="FP">
    <w:name w:val="FP"/>
    <w:basedOn w:val="Normal"/>
    <w:rsid w:val="00A64DBA"/>
    <w:pPr>
      <w:spacing w:after="0"/>
    </w:pPr>
  </w:style>
  <w:style w:type="paragraph" w:customStyle="1" w:styleId="Observation">
    <w:name w:val="Observation"/>
    <w:basedOn w:val="Proposal"/>
    <w:qFormat/>
    <w:rsid w:val="00A64DB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64DB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64DB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64DB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64DB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64DB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64DB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64DBA"/>
    <w:pPr>
      <w:ind w:left="1985"/>
    </w:pPr>
  </w:style>
  <w:style w:type="character" w:customStyle="1" w:styleId="B6Char">
    <w:name w:val="B6 Char"/>
    <w:link w:val="B6"/>
    <w:rsid w:val="00A64DB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64DBA"/>
    <w:pPr>
      <w:ind w:left="2269"/>
    </w:pPr>
  </w:style>
  <w:style w:type="character" w:customStyle="1" w:styleId="B7Char">
    <w:name w:val="B7 Char"/>
    <w:basedOn w:val="B6Char"/>
    <w:link w:val="B7"/>
    <w:rsid w:val="00A64DB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64DBA"/>
    <w:pPr>
      <w:ind w:left="2552"/>
    </w:pPr>
  </w:style>
  <w:style w:type="character" w:customStyle="1" w:styleId="BalloonTextChar">
    <w:name w:val="Balloon Text Char"/>
    <w:link w:val="BalloonText"/>
    <w:rsid w:val="00A64DB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64DB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64DB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64DB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64DB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64D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64DB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64DB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64DBA"/>
    <w:pPr>
      <w:keepLines/>
      <w:ind w:left="1135" w:hanging="851"/>
    </w:pPr>
  </w:style>
  <w:style w:type="character" w:customStyle="1" w:styleId="NOChar">
    <w:name w:val="NO Char"/>
    <w:link w:val="NO"/>
    <w:qFormat/>
    <w:rsid w:val="00A64DB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64DB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64DB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64DBA"/>
    <w:rPr>
      <w:i/>
      <w:iCs/>
    </w:rPr>
  </w:style>
  <w:style w:type="paragraph" w:customStyle="1" w:styleId="FigureTitle">
    <w:name w:val="Figure_Title"/>
    <w:basedOn w:val="Normal"/>
    <w:next w:val="Normal"/>
    <w:rsid w:val="00A64D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64DB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64DB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64DB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64DBA"/>
    <w:rPr>
      <w:i/>
      <w:color w:val="0000FF"/>
    </w:rPr>
  </w:style>
  <w:style w:type="character" w:customStyle="1" w:styleId="Heading2Char">
    <w:name w:val="Heading 2 Char"/>
    <w:link w:val="Heading2"/>
    <w:rsid w:val="00A64DB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64DB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64DB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64DB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64DB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64DB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64DB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64DB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64DB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64DB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64DB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6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64DB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64DB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64D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4DBA"/>
    <w:pPr>
      <w:spacing w:after="0"/>
    </w:pPr>
  </w:style>
  <w:style w:type="paragraph" w:customStyle="1" w:styleId="PL">
    <w:name w:val="PL"/>
    <w:link w:val="PLChar"/>
    <w:qFormat/>
    <w:rsid w:val="00A64DB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64DB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64DB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64DB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64DBA"/>
    <w:rPr>
      <w:b/>
      <w:bCs/>
    </w:rPr>
  </w:style>
  <w:style w:type="table" w:styleId="TableGrid">
    <w:name w:val="Table Grid"/>
    <w:basedOn w:val="TableNormal"/>
    <w:uiPriority w:val="39"/>
    <w:rsid w:val="00A64DB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64DB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64DB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64DB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64DBA"/>
  </w:style>
  <w:style w:type="paragraph" w:customStyle="1" w:styleId="TALCharChar">
    <w:name w:val="TAL Char Char"/>
    <w:basedOn w:val="Normal"/>
    <w:link w:val="TALCharCharChar"/>
    <w:rsid w:val="00A64DB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64DB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64DB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64DB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64DB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64DBA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/Data/SVN/SWEA/Swea-L23/RAN2_100AH_Vancouver/Docs/R2-1800965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5NUHHDQN7SK2-1476151046-22527</_dlc_DocId>
    <_dlc_DocIdUrl xmlns="f166a696-7b5b-4ccd-9f0c-ffde0cceec81">
      <Url>https://ericsson.sharepoint.com/sites/star/_layouts/15/DocIdRedir.aspx?ID=5NUHHDQN7SK2-1476151046-22527</Url>
      <Description>5NUHHDQN7SK2-1476151046-22527</Description>
    </_dlc_DocIdUrl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3E37-1AC6-4202-A082-457D6F0BE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9D96A-15D7-461E-A863-F4A070C20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CC5BE-EE0E-464E-B490-581A7A3418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65E563-C3CB-485B-9C35-EEC3CB83C951}">
  <ds:schemaRefs>
    <ds:schemaRef ds:uri="http://schemas.microsoft.com/office/2006/documentManagement/types"/>
    <ds:schemaRef ds:uri="http://purl.org/dc/terms/"/>
    <ds:schemaRef ds:uri="f166a696-7b5b-4ccd-9f0c-ffde0cceec81"/>
    <ds:schemaRef ds:uri="http://schemas.microsoft.com/office/infopath/2007/PartnerControls"/>
    <ds:schemaRef ds:uri="http://www.w3.org/XML/1998/namespace"/>
    <ds:schemaRef ds:uri="d8762117-8292-4133-b1c7-eab5c6487cfd"/>
    <ds:schemaRef ds:uri="http://purl.org/dc/elements/1.1/"/>
    <ds:schemaRef ds:uri="611109f9-ed58-4498-a270-1fb2086a5321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6A04CD0-8329-4A23-9D7F-49539559B01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5850783-F609-42B6-8269-0BF640FA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39</TotalTime>
  <Pages>4</Pages>
  <Words>1236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TDoc</cp:keywords>
  <dc:description/>
  <cp:lastModifiedBy>Ericsson</cp:lastModifiedBy>
  <cp:revision>37</cp:revision>
  <cp:lastPrinted>2018-05-07T12:17:00Z</cp:lastPrinted>
  <dcterms:created xsi:type="dcterms:W3CDTF">2018-05-09T08:46:00Z</dcterms:created>
  <dcterms:modified xsi:type="dcterms:W3CDTF">2018-05-09T17:12:00Z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b97cf7c9-2efd-49ac-bb24-e22a84545d93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TaxKeyword">
    <vt:lpwstr>212;#TDoc|af4b50c5-3c78-4293-b1bd-3e717d5b6882;#214;#3GPP|9a2d7407-05d0-42af-8d72-c0b9b807f3b0</vt:lpwstr>
  </property>
</Properties>
</file>